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240"/>
      </w:tblGrid>
      <w:tr w:rsidR="004D45FC" w:rsidRPr="004D45FC" w14:paraId="4A9AEC7D" w14:textId="77777777" w:rsidTr="004D45FC">
        <w:trPr>
          <w:tblCellSpacing w:w="0" w:type="dxa"/>
          <w:jc w:val="center"/>
        </w:trPr>
        <w:tc>
          <w:tcPr>
            <w:tcW w:w="0" w:type="auto"/>
            <w:tcBorders>
              <w:top w:val="single" w:sz="48" w:space="0" w:color="294B93"/>
              <w:left w:val="single" w:sz="48" w:space="0" w:color="294B93"/>
              <w:bottom w:val="single" w:sz="48" w:space="0" w:color="294B93"/>
              <w:right w:val="single" w:sz="48" w:space="0" w:color="294B93"/>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A10A9D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443326D" w14:textId="77777777">
                    <w:trPr>
                      <w:tblCellSpacing w:w="0" w:type="dxa"/>
                      <w:jc w:val="center"/>
                    </w:trPr>
                    <w:tc>
                      <w:tcPr>
                        <w:tcW w:w="0" w:type="auto"/>
                        <w:tcMar>
                          <w:top w:w="150" w:type="dxa"/>
                          <w:left w:w="0" w:type="dxa"/>
                          <w:bottom w:w="150" w:type="dxa"/>
                          <w:right w:w="0" w:type="dxa"/>
                        </w:tcMar>
                        <w:hideMark/>
                      </w:tcPr>
                      <w:p w14:paraId="0997EBF1"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346F4DBB" wp14:editId="5BBAD6F5">
                              <wp:extent cx="2260600" cy="1035050"/>
                              <wp:effectExtent l="0" t="0" r="6350" b="0"/>
                              <wp:docPr id="69" name="Picture 102" descr="A blue and white logo&#10;&#10;Description automatically generated">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 descr="A blue and white logo&#10;&#10;Description automatically generated">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0600" cy="1035050"/>
                                      </a:xfrm>
                                      <a:prstGeom prst="rect">
                                        <a:avLst/>
                                      </a:prstGeom>
                                      <a:noFill/>
                                      <a:ln>
                                        <a:noFill/>
                                      </a:ln>
                                    </pic:spPr>
                                  </pic:pic>
                                </a:graphicData>
                              </a:graphic>
                            </wp:inline>
                          </w:drawing>
                        </w:r>
                      </w:p>
                    </w:tc>
                  </w:tr>
                </w:tbl>
                <w:p w14:paraId="40F24A1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C51AA3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3BAE48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F5EEC7E" w14:textId="77777777">
                    <w:trPr>
                      <w:tblCellSpacing w:w="0" w:type="dxa"/>
                      <w:jc w:val="center"/>
                    </w:trPr>
                    <w:tc>
                      <w:tcPr>
                        <w:tcW w:w="0" w:type="auto"/>
                        <w:tcMar>
                          <w:top w:w="150" w:type="dxa"/>
                          <w:left w:w="0" w:type="dxa"/>
                          <w:bottom w:w="150" w:type="dxa"/>
                          <w:right w:w="0" w:type="dxa"/>
                        </w:tcMar>
                        <w:hideMark/>
                      </w:tcPr>
                      <w:p w14:paraId="43FC4138"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00A2743" wp14:editId="58B48030">
                              <wp:extent cx="5715000" cy="2876550"/>
                              <wp:effectExtent l="0" t="0" r="0" b="0"/>
                              <wp:docPr id="70" name="Picture 101" descr="A street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1" descr="A street with buildings and tre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tc>
                  </w:tr>
                </w:tbl>
                <w:p w14:paraId="37A36DD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03DD9A5C"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C00B28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E5BC2E7" w14:textId="77777777">
                    <w:trPr>
                      <w:tblCellSpacing w:w="0" w:type="dxa"/>
                      <w:jc w:val="center"/>
                    </w:trPr>
                    <w:tc>
                      <w:tcPr>
                        <w:tcW w:w="0" w:type="auto"/>
                        <w:tcMar>
                          <w:top w:w="150" w:type="dxa"/>
                          <w:left w:w="300" w:type="dxa"/>
                          <w:bottom w:w="150" w:type="dxa"/>
                          <w:right w:w="300" w:type="dxa"/>
                        </w:tcMar>
                        <w:hideMark/>
                      </w:tcPr>
                      <w:p w14:paraId="67777F4E"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t>July 2024</w:t>
                        </w:r>
                      </w:p>
                    </w:tc>
                  </w:tr>
                </w:tbl>
                <w:p w14:paraId="5151038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1CCA048"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81A79AA"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52828CD"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4D45FC" w:rsidRPr="004D45FC" w14:paraId="00D61E89" w14:textId="77777777">
                          <w:trPr>
                            <w:trHeight w:val="15"/>
                            <w:tblCellSpacing w:w="0" w:type="dxa"/>
                            <w:jc w:val="center"/>
                          </w:trPr>
                          <w:tc>
                            <w:tcPr>
                              <w:tcW w:w="0" w:type="auto"/>
                              <w:tcBorders>
                                <w:bottom w:val="nil"/>
                              </w:tcBorders>
                              <w:shd w:val="clear" w:color="auto" w:fill="101E3B"/>
                              <w:vAlign w:val="center"/>
                              <w:hideMark/>
                            </w:tcPr>
                            <w:p w14:paraId="122DC473"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495ED99B" wp14:editId="1FA684AF">
                                    <wp:extent cx="44450" cy="6350"/>
                                    <wp:effectExtent l="0" t="0" r="0" b="0"/>
                                    <wp:docPr id="71" name="Picture 10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0"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15E2E6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0B20298"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ABA5B55"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1569D6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DCAFA7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4D45FC" w:rsidRPr="004D45FC" w14:paraId="5D6FEB2B" w14:textId="77777777">
                          <w:trPr>
                            <w:trHeight w:val="15"/>
                            <w:tblCellSpacing w:w="0" w:type="dxa"/>
                          </w:trPr>
                          <w:tc>
                            <w:tcPr>
                              <w:tcW w:w="225" w:type="dxa"/>
                              <w:hideMark/>
                            </w:tcPr>
                            <w:p w14:paraId="4A4E86FF"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A26B03C" wp14:editId="523CFFD8">
                                    <wp:extent cx="139700" cy="6350"/>
                                    <wp:effectExtent l="0" t="0" r="0" b="0"/>
                                    <wp:docPr id="72" name="Picture 9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9"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19DCA8A" w14:textId="77777777" w:rsidR="004D45FC" w:rsidRPr="004D45FC" w:rsidRDefault="004D45FC" w:rsidP="004D45FC">
                              <w:pPr>
                                <w:spacing w:after="0" w:line="240" w:lineRule="auto"/>
                                <w:jc w:val="right"/>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ACCAD2D" wp14:editId="3B62E368">
                                    <wp:extent cx="1905000" cy="2381250"/>
                                    <wp:effectExtent l="0" t="0" r="0" b="0"/>
                                    <wp:docPr id="73" name="Picture 98" descr="Medium shot of a person wearing a re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8" descr="Medium shot of a person wearing a red su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tc>
                        </w:tr>
                      </w:tbl>
                      <w:p w14:paraId="299DC510"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A Note from Your</w:t>
                        </w:r>
                      </w:p>
                      <w:p w14:paraId="249DB4A1"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People's Counsel</w:t>
                        </w:r>
                      </w:p>
                      <w:p w14:paraId="512758B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Sandra Mattavous-Frye</w:t>
                        </w:r>
                      </w:p>
                      <w:p w14:paraId="6D82F7E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546C9B07"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t>OPC Fighting for Ratepayer Rights &amp; the Right to Hearings</w:t>
                        </w:r>
                      </w:p>
                      <w:p w14:paraId="6584342E"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1BD2C458"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 xml:space="preserve">As the advocate for utility consumers in the District of Columbia, OPC’s mission is to vigilantly protect the interests of DC ratepayers. We fight to ensure affordable utility rates, safe and reliable service, and a </w:t>
                        </w:r>
                        <w:r w:rsidRPr="004D45FC">
                          <w:rPr>
                            <w:rFonts w:ascii="Arial" w:eastAsia="Times New Roman" w:hAnsi="Arial" w:cs="Arial"/>
                            <w:kern w:val="0"/>
                            <w:sz w:val="29"/>
                            <w:szCs w:val="29"/>
                            <w:bdr w:val="none" w:sz="0" w:space="0" w:color="auto" w:frame="1"/>
                            <w14:ligatures w14:val="none"/>
                          </w:rPr>
                          <w:lastRenderedPageBreak/>
                          <w:t>clean environment. Our advocacy in the ongoing Pepco rate case is no exception. Pepco is seeking to increase your rates by $191 million over three years. We believe Pepco’s request is unreasonable and places an undue energy burden on consumers. </w:t>
                        </w:r>
                      </w:p>
                      <w:p w14:paraId="7FC33291"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 </w:t>
                        </w:r>
                      </w:p>
                      <w:p w14:paraId="7E77D344"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More than 15 months ago, Pepco filed an application for what it styles as a Multiyear Rate Plan (MYP). This MYP is a radical departure from historical rate cases that the DC Public Service Commission (PSC), and most states and jurisdictions, have used to determine whether a utility’s request for a rate increase is “just and reasonable.” In a traditional rate case, the PSC, OPC, and the other parties review the testimony submitted by Pepco’s expert witnesses and cross-examine the witnesses in an </w:t>
                        </w:r>
                        <w:r w:rsidRPr="004D45FC">
                          <w:rPr>
                            <w:rFonts w:ascii="Arial" w:eastAsia="Times New Roman" w:hAnsi="Arial" w:cs="Arial"/>
                            <w:i/>
                            <w:iCs/>
                            <w:kern w:val="0"/>
                            <w:sz w:val="29"/>
                            <w:szCs w:val="29"/>
                            <w:bdr w:val="none" w:sz="0" w:space="0" w:color="auto" w:frame="1"/>
                            <w14:ligatures w14:val="none"/>
                          </w:rPr>
                          <w:t>evidentiary hearing. </w:t>
                        </w:r>
                        <w:r w:rsidRPr="004D45FC">
                          <w:rPr>
                            <w:rFonts w:ascii="Arial" w:eastAsia="Times New Roman" w:hAnsi="Arial" w:cs="Arial"/>
                            <w:kern w:val="0"/>
                            <w:sz w:val="29"/>
                            <w:szCs w:val="29"/>
                            <w:bdr w:val="none" w:sz="0" w:space="0" w:color="auto" w:frame="1"/>
                            <w14:ligatures w14:val="none"/>
                          </w:rPr>
                          <w:t>Testifying under oath, witnesses on both sides can present testimony, and attorneys can cross-examine the other side. </w:t>
                        </w:r>
                      </w:p>
                      <w:p w14:paraId="55F0DBCD"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 </w:t>
                        </w:r>
                      </w:p>
                      <w:p w14:paraId="142D2A4E"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The process is sometimes laborious, but this form of regulatory scrutiny is fundamental to creating a solid record for the PSC, the parties, or a reviewing court to evaluate whether the utility has met its burden of proof. In essence, it levels the playing field, by constraining the utility from filing tons of unverified testimony as it seeks the PSC’s stamp of approval. Unfortunately, in the Pepco rate case, the PSC is convening a “legislative-style hearing,” scheduled for Tuesday, July 30 at 10 am. During the legislative-style hearing, attorneys for OPC, Pepco, and other parties will merely present 30-minute oral arguments. The attorneys will not be sworn-in and will be questioned by the Commissioners only. OPC believes this vehicle for deciding the case is not in the best interest of ratepayers. OPC opposed a similar legislative-style hearing in Formal Case 1169, where the PSC ultimately approved a $25 million rate increase for Washington Gas on December 22, 2023. The Commission has left open the door for a possible evidentiary hearing in the Pepco case, but for now, one is not scheduled.</w:t>
                        </w:r>
                      </w:p>
                      <w:p w14:paraId="23BCBC38"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Segoe UI" w:eastAsia="Times New Roman" w:hAnsi="Segoe UI" w:cs="Segoe UI"/>
                            <w:kern w:val="0"/>
                            <w:sz w:val="29"/>
                            <w:szCs w:val="29"/>
                            <w:bdr w:val="none" w:sz="0" w:space="0" w:color="auto" w:frame="1"/>
                            <w14:ligatures w14:val="none"/>
                          </w:rPr>
                          <w:lastRenderedPageBreak/>
                          <w:br/>
                        </w:r>
                      </w:p>
                      <w:p w14:paraId="1A8D679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Nonetheless, while OPC is gravely concerned with the PSC’s apparent desire to move toward a lighter form of regulatory review - especially during a period of industry transition - OPC will zealously advocate for the best outcome for DC ratepayers. We highly encourage consumers to tune in or attend the July 30 hearing. For more information, see</w:t>
                        </w:r>
                        <w:r w:rsidRPr="004D45FC">
                          <w:rPr>
                            <w:rFonts w:ascii="Arial" w:eastAsia="Times New Roman" w:hAnsi="Arial" w:cs="Arial"/>
                            <w:color w:val="000000"/>
                            <w:kern w:val="0"/>
                            <w:sz w:val="29"/>
                            <w:szCs w:val="29"/>
                            <w:bdr w:val="none" w:sz="0" w:space="0" w:color="auto" w:frame="1"/>
                            <w14:ligatures w14:val="none"/>
                          </w:rPr>
                          <w:t> </w:t>
                        </w:r>
                        <w:hyperlink r:id="rId11" w:tgtFrame="_blank" w:history="1">
                          <w:r w:rsidRPr="004D45FC">
                            <w:rPr>
                              <w:rFonts w:ascii="Arial" w:eastAsia="Times New Roman" w:hAnsi="Arial" w:cs="Arial"/>
                              <w:b/>
                              <w:bCs/>
                              <w:color w:val="0000FF"/>
                              <w:kern w:val="0"/>
                              <w:sz w:val="29"/>
                              <w:szCs w:val="29"/>
                              <w:u w:val="single"/>
                              <w:bdr w:val="none" w:sz="0" w:space="0" w:color="auto" w:frame="1"/>
                              <w14:ligatures w14:val="none"/>
                            </w:rPr>
                            <w:t>Legislative-Style Hearing.</w:t>
                          </w:r>
                        </w:hyperlink>
                      </w:p>
                    </w:tc>
                  </w:tr>
                </w:tbl>
                <w:p w14:paraId="2EF8A54B" w14:textId="77777777" w:rsidR="004D45FC" w:rsidRPr="004D45FC" w:rsidRDefault="004D45FC" w:rsidP="004D45FC">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2E3EF7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0F965B99" w14:textId="77777777">
                          <w:trPr>
                            <w:trHeight w:val="15"/>
                            <w:tblCellSpacing w:w="0" w:type="dxa"/>
                            <w:jc w:val="center"/>
                          </w:trPr>
                          <w:tc>
                            <w:tcPr>
                              <w:tcW w:w="0" w:type="auto"/>
                              <w:tcBorders>
                                <w:bottom w:val="nil"/>
                              </w:tcBorders>
                              <w:shd w:val="clear" w:color="auto" w:fill="101E3B"/>
                              <w:vAlign w:val="center"/>
                              <w:hideMark/>
                            </w:tcPr>
                            <w:p w14:paraId="13E9E8D8"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3FE06CC" wp14:editId="0E86DA26">
                                    <wp:extent cx="44450" cy="6350"/>
                                    <wp:effectExtent l="0" t="0" r="0" b="0"/>
                                    <wp:docPr id="74" name="Picture 9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97"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644A7BE"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D66F1C9"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02E0B1FD"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8DA7B1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979755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4420"/>
                          <w:gridCol w:w="225"/>
                        </w:tblGrid>
                        <w:tr w:rsidR="004D45FC" w:rsidRPr="004D45FC" w14:paraId="429B5C2B" w14:textId="77777777">
                          <w:trPr>
                            <w:trHeight w:val="15"/>
                            <w:tblCellSpacing w:w="0" w:type="dxa"/>
                          </w:trPr>
                          <w:tc>
                            <w:tcPr>
                              <w:tcW w:w="0" w:type="auto"/>
                              <w:tcMar>
                                <w:top w:w="0" w:type="dxa"/>
                                <w:left w:w="0" w:type="dxa"/>
                                <w:bottom w:w="150" w:type="dxa"/>
                                <w:right w:w="0" w:type="dxa"/>
                              </w:tcMar>
                              <w:vAlign w:val="center"/>
                              <w:hideMark/>
                            </w:tcPr>
                            <w:p w14:paraId="0118F448" w14:textId="77777777" w:rsidR="004D45FC" w:rsidRPr="004D45FC" w:rsidRDefault="004D45FC" w:rsidP="004D45FC">
                              <w:pPr>
                                <w:spacing w:after="0" w:line="240" w:lineRule="auto"/>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64353FE0" wp14:editId="666B8C30">
                                    <wp:extent cx="2806700" cy="1866900"/>
                                    <wp:effectExtent l="0" t="0" r="0" b="0"/>
                                    <wp:docPr id="75" name="Picture 96"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6" descr="A group of people holding sig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866900"/>
                                            </a:xfrm>
                                            <a:prstGeom prst="rect">
                                              <a:avLst/>
                                            </a:prstGeom>
                                            <a:noFill/>
                                            <a:ln>
                                              <a:noFill/>
                                            </a:ln>
                                          </pic:spPr>
                                        </pic:pic>
                                      </a:graphicData>
                                    </a:graphic>
                                  </wp:inline>
                                </w:drawing>
                              </w:r>
                            </w:p>
                          </w:tc>
                          <w:tc>
                            <w:tcPr>
                              <w:tcW w:w="225" w:type="dxa"/>
                              <w:hideMark/>
                            </w:tcPr>
                            <w:p w14:paraId="35601892"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61CB701C" wp14:editId="46EE09F8">
                                    <wp:extent cx="139700" cy="6350"/>
                                    <wp:effectExtent l="0" t="0" r="0" b="0"/>
                                    <wp:docPr id="76" name="Picture 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95"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5D2BC116"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SAVE THE DATE!</w:t>
                        </w:r>
                      </w:p>
                      <w:p w14:paraId="729B5AE1"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4CFA6D8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Tahoma" w:eastAsia="Times New Roman" w:hAnsi="Tahoma" w:cs="Tahoma"/>
                            <w:b/>
                            <w:bCs/>
                            <w:color w:val="000000"/>
                            <w:kern w:val="0"/>
                            <w:sz w:val="39"/>
                            <w:szCs w:val="39"/>
                            <w:bdr w:val="none" w:sz="0" w:space="0" w:color="auto" w:frame="1"/>
                            <w14:ligatures w14:val="none"/>
                          </w:rPr>
                          <w:t>﻿</w:t>
                        </w:r>
                        <w:r w:rsidRPr="004D45FC">
                          <w:rPr>
                            <w:rFonts w:ascii="Arial" w:eastAsia="Times New Roman" w:hAnsi="Arial" w:cs="Arial"/>
                            <w:b/>
                            <w:bCs/>
                            <w:color w:val="000000"/>
                            <w:kern w:val="0"/>
                            <w:sz w:val="39"/>
                            <w:szCs w:val="39"/>
                            <w:bdr w:val="none" w:sz="0" w:space="0" w:color="auto" w:frame="1"/>
                            <w14:ligatures w14:val="none"/>
                          </w:rPr>
                          <w:t>OPC Youth Environmental Justice &amp; Advocacy Workshop</w:t>
                        </w:r>
                      </w:p>
                      <w:p w14:paraId="3E490E17"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September 25 - 26, 2024</w:t>
                        </w:r>
                      </w:p>
                      <w:p w14:paraId="13AE62B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240E08EF"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xml:space="preserve">The Office of the People's Counsel will host an exciting workshop for DC high school seniors after school bells ring again. The workshop will equip students with essential skills in environmental justice advocacy, community organizing, and engaging with government officials. Sessions will empower youth to become effective advocates for their own communities and prepare them to become tomorrow's leaders. Participants will have a chance to connect with speakers and leaders from the environmental and advocacy communities, as well as other youth activists. For more information, DC educators can contact OPC Assistant People's Counsel Adam </w:t>
                        </w:r>
                        <w:proofErr w:type="spellStart"/>
                        <w:r w:rsidRPr="004D45FC">
                          <w:rPr>
                            <w:rFonts w:ascii="Arial" w:eastAsia="Times New Roman" w:hAnsi="Arial" w:cs="Arial"/>
                            <w:color w:val="000000"/>
                            <w:kern w:val="0"/>
                            <w:sz w:val="29"/>
                            <w:szCs w:val="29"/>
                            <w:bdr w:val="none" w:sz="0" w:space="0" w:color="auto" w:frame="1"/>
                            <w14:ligatures w14:val="none"/>
                          </w:rPr>
                          <w:t>Carlesco</w:t>
                        </w:r>
                        <w:proofErr w:type="spellEnd"/>
                        <w:r w:rsidRPr="004D45FC">
                          <w:rPr>
                            <w:rFonts w:ascii="Arial" w:eastAsia="Times New Roman" w:hAnsi="Arial" w:cs="Arial"/>
                            <w:color w:val="000000"/>
                            <w:kern w:val="0"/>
                            <w:sz w:val="29"/>
                            <w:szCs w:val="29"/>
                            <w:bdr w:val="none" w:sz="0" w:space="0" w:color="auto" w:frame="1"/>
                            <w14:ligatures w14:val="none"/>
                          </w:rPr>
                          <w:t xml:space="preserve"> at </w:t>
                        </w:r>
                        <w:hyperlink r:id="rId13" w:history="1">
                          <w:r w:rsidRPr="004D45FC">
                            <w:rPr>
                              <w:rFonts w:ascii="Arial" w:eastAsia="Times New Roman" w:hAnsi="Arial" w:cs="Arial"/>
                              <w:color w:val="0000FF"/>
                              <w:kern w:val="0"/>
                              <w:sz w:val="29"/>
                              <w:szCs w:val="29"/>
                              <w:u w:val="single"/>
                              <w:bdr w:val="none" w:sz="0" w:space="0" w:color="auto" w:frame="1"/>
                              <w14:ligatures w14:val="none"/>
                            </w:rPr>
                            <w:t>acarlesco@opc-dc.gov.</w:t>
                          </w:r>
                        </w:hyperlink>
                      </w:p>
                    </w:tc>
                  </w:tr>
                </w:tbl>
                <w:p w14:paraId="539867F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0B169A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60446F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F3A99F5"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6FF963F7" w14:textId="77777777">
                          <w:trPr>
                            <w:trHeight w:val="15"/>
                            <w:tblCellSpacing w:w="0" w:type="dxa"/>
                            <w:jc w:val="center"/>
                          </w:trPr>
                          <w:tc>
                            <w:tcPr>
                              <w:tcW w:w="0" w:type="auto"/>
                              <w:tcBorders>
                                <w:bottom w:val="nil"/>
                              </w:tcBorders>
                              <w:shd w:val="clear" w:color="auto" w:fill="101E3B"/>
                              <w:vAlign w:val="center"/>
                              <w:hideMark/>
                            </w:tcPr>
                            <w:p w14:paraId="012E8037"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05686EA0" wp14:editId="125003B5">
                                    <wp:extent cx="44450" cy="6350"/>
                                    <wp:effectExtent l="0" t="0" r="0" b="0"/>
                                    <wp:docPr id="77" name="Picture 9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4"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D7CFE75"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6312279"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D231E6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A1D2C0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F6E449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20"/>
                        </w:tblGrid>
                        <w:tr w:rsidR="004D45FC" w:rsidRPr="004D45FC" w14:paraId="577CDB2F" w14:textId="77777777">
                          <w:trPr>
                            <w:trHeight w:val="15"/>
                            <w:tblCellSpacing w:w="0" w:type="dxa"/>
                          </w:trPr>
                          <w:tc>
                            <w:tcPr>
                              <w:tcW w:w="225" w:type="dxa"/>
                              <w:hideMark/>
                            </w:tcPr>
                            <w:p w14:paraId="67519FB1"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lastRenderedPageBreak/>
                                <w:drawing>
                                  <wp:inline distT="0" distB="0" distL="0" distR="0" wp14:anchorId="5136F530" wp14:editId="22AAFD57">
                                    <wp:extent cx="139700" cy="6350"/>
                                    <wp:effectExtent l="0" t="0" r="0" b="0"/>
                                    <wp:docPr id="78" name="Picture 9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93"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1684070" w14:textId="77777777" w:rsidR="004D45FC" w:rsidRPr="004D45FC" w:rsidRDefault="004D45FC" w:rsidP="004D45FC">
                              <w:pPr>
                                <w:spacing w:after="0" w:line="240" w:lineRule="auto"/>
                                <w:jc w:val="right"/>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0F533716" wp14:editId="67A8376B">
                                    <wp:extent cx="2171700" cy="1612900"/>
                                    <wp:effectExtent l="0" t="0" r="0" b="6350"/>
                                    <wp:docPr id="79" name="Picture 9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92" descr="A black and white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612900"/>
                                            </a:xfrm>
                                            <a:prstGeom prst="rect">
                                              <a:avLst/>
                                            </a:prstGeom>
                                            <a:noFill/>
                                            <a:ln>
                                              <a:noFill/>
                                            </a:ln>
                                          </pic:spPr>
                                        </pic:pic>
                                      </a:graphicData>
                                    </a:graphic>
                                  </wp:inline>
                                </w:drawing>
                              </w:r>
                            </w:p>
                          </w:tc>
                        </w:tr>
                      </w:tbl>
                      <w:p w14:paraId="6BF17363"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t>The Water Connection </w:t>
                        </w:r>
                        <w:r w:rsidRPr="004D45FC">
                          <w:rPr>
                            <w:rFonts w:ascii="inherit" w:eastAsia="Times New Roman" w:hAnsi="inherit" w:cs="Arial"/>
                            <w:b/>
                            <w:bCs/>
                            <w:i/>
                            <w:iCs/>
                            <w:color w:val="000000"/>
                            <w:kern w:val="0"/>
                            <w:sz w:val="39"/>
                            <w:szCs w:val="39"/>
                            <w:bdr w:val="none" w:sz="0" w:space="0" w:color="auto" w:frame="1"/>
                            <w14:ligatures w14:val="none"/>
                          </w:rPr>
                          <w:t>Pay Attention!</w:t>
                        </w:r>
                      </w:p>
                      <w:p w14:paraId="28E48A96"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62A56C70"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xml:space="preserve">When our monthly utility bills arrive, many of us don't always review them closely. But it </w:t>
                        </w:r>
                        <w:proofErr w:type="gramStart"/>
                        <w:r w:rsidRPr="004D45FC">
                          <w:rPr>
                            <w:rFonts w:ascii="Arial" w:eastAsia="Times New Roman" w:hAnsi="Arial" w:cs="Arial"/>
                            <w:color w:val="000000"/>
                            <w:kern w:val="0"/>
                            <w:sz w:val="29"/>
                            <w:szCs w:val="29"/>
                            <w:bdr w:val="none" w:sz="0" w:space="0" w:color="auto" w:frame="1"/>
                            <w14:ligatures w14:val="none"/>
                          </w:rPr>
                          <w:t>pays to pay</w:t>
                        </w:r>
                        <w:proofErr w:type="gramEnd"/>
                        <w:r w:rsidRPr="004D45FC">
                          <w:rPr>
                            <w:rFonts w:ascii="Arial" w:eastAsia="Times New Roman" w:hAnsi="Arial" w:cs="Arial"/>
                            <w:color w:val="000000"/>
                            <w:kern w:val="0"/>
                            <w:sz w:val="29"/>
                            <w:szCs w:val="29"/>
                            <w:bdr w:val="none" w:sz="0" w:space="0" w:color="auto" w:frame="1"/>
                            <w14:ligatures w14:val="none"/>
                          </w:rPr>
                          <w:t xml:space="preserve"> attention!</w:t>
                        </w:r>
                      </w:p>
                      <w:p w14:paraId="7F3DFD9E"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08379D0C"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A case in point is a 93-year-old consumer, who, in February, walked into OPC offices distraught and frustrated, seeking our help. The Ward 3 resident and her caretaker explained that she had complained to DC Water about a billing error in December 2023 and they were anxiously awaiting an update. Marchim Williams, an OPC Water Services Division (WSD) Consumer Outreach Specialist, did some investigating and found that she had been over-charged. Not only was the charge about $1,000 more than her average bill, but payments had also been automatically deducted from her checking account, leaving the consumer in dire financial straits.</w:t>
                        </w:r>
                      </w:p>
                      <w:p w14:paraId="5890989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3E39F04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xml:space="preserve">She informed OPC that as a senior on a fixed income, the unexpected fluctuations of her water bill had hampered her ability to pay other critical expenses. DC Water offered the Glover Park resident a bill credit on her account, but she still had to come out of pocket to pay for a bill several times higher than usual. She remained unsatisfied with DC Water's plan to correct its </w:t>
                        </w:r>
                        <w:proofErr w:type="gramStart"/>
                        <w:r w:rsidRPr="004D45FC">
                          <w:rPr>
                            <w:rFonts w:ascii="Arial" w:eastAsia="Times New Roman" w:hAnsi="Arial" w:cs="Arial"/>
                            <w:color w:val="000000"/>
                            <w:kern w:val="0"/>
                            <w:sz w:val="29"/>
                            <w:szCs w:val="29"/>
                            <w:bdr w:val="none" w:sz="0" w:space="0" w:color="auto" w:frame="1"/>
                            <w14:ligatures w14:val="none"/>
                          </w:rPr>
                          <w:t>error</w:t>
                        </w:r>
                        <w:proofErr w:type="gramEnd"/>
                        <w:r w:rsidRPr="004D45FC">
                          <w:rPr>
                            <w:rFonts w:ascii="Arial" w:eastAsia="Times New Roman" w:hAnsi="Arial" w:cs="Arial"/>
                            <w:color w:val="000000"/>
                            <w:kern w:val="0"/>
                            <w:sz w:val="29"/>
                            <w:szCs w:val="29"/>
                            <w:bdr w:val="none" w:sz="0" w:space="0" w:color="auto" w:frame="1"/>
                            <w14:ligatures w14:val="none"/>
                          </w:rPr>
                          <w:t xml:space="preserve"> and make her whole.</w:t>
                        </w:r>
                      </w:p>
                      <w:p w14:paraId="4FC2D7F0"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00E2E25D"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Tahoma" w:eastAsia="Times New Roman" w:hAnsi="Tahoma" w:cs="Tahoma"/>
                            <w:color w:val="000000"/>
                            <w:kern w:val="0"/>
                            <w:sz w:val="29"/>
                            <w:szCs w:val="29"/>
                            <w:bdr w:val="none" w:sz="0" w:space="0" w:color="auto" w:frame="1"/>
                            <w14:ligatures w14:val="none"/>
                          </w:rPr>
                          <w:t>﻿</w:t>
                        </w:r>
                        <w:r w:rsidRPr="004D45FC">
                          <w:rPr>
                            <w:rFonts w:ascii="Arial" w:eastAsia="Times New Roman" w:hAnsi="Arial" w:cs="Arial"/>
                            <w:color w:val="000000"/>
                            <w:kern w:val="0"/>
                            <w:sz w:val="29"/>
                            <w:szCs w:val="29"/>
                            <w:bdr w:val="none" w:sz="0" w:space="0" w:color="auto" w:frame="1"/>
                            <w14:ligatures w14:val="none"/>
                          </w:rPr>
                          <w:t xml:space="preserve">As the financial mishap remained unresolved for weeks, OPC WSD Attorney Adam </w:t>
                        </w:r>
                        <w:proofErr w:type="spellStart"/>
                        <w:r w:rsidRPr="004D45FC">
                          <w:rPr>
                            <w:rFonts w:ascii="Arial" w:eastAsia="Times New Roman" w:hAnsi="Arial" w:cs="Arial"/>
                            <w:color w:val="000000"/>
                            <w:kern w:val="0"/>
                            <w:sz w:val="29"/>
                            <w:szCs w:val="29"/>
                            <w:bdr w:val="none" w:sz="0" w:space="0" w:color="auto" w:frame="1"/>
                            <w14:ligatures w14:val="none"/>
                          </w:rPr>
                          <w:t>Carlesco</w:t>
                        </w:r>
                        <w:proofErr w:type="spellEnd"/>
                        <w:r w:rsidRPr="004D45FC">
                          <w:rPr>
                            <w:rFonts w:ascii="Arial" w:eastAsia="Times New Roman" w:hAnsi="Arial" w:cs="Arial"/>
                            <w:color w:val="000000"/>
                            <w:kern w:val="0"/>
                            <w:sz w:val="29"/>
                            <w:szCs w:val="29"/>
                            <w:bdr w:val="none" w:sz="0" w:space="0" w:color="auto" w:frame="1"/>
                            <w14:ligatures w14:val="none"/>
                          </w:rPr>
                          <w:t xml:space="preserve"> went to work on a resolution and was able to arrange for the consumer to be reimbursed funds to cover her bills from a DC Water assistance program. For the frustrated senior, there was finally relief due to OPC's intervention.</w:t>
                        </w:r>
                      </w:p>
                      <w:p w14:paraId="1B12CAE7"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3AFEAD7A"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In the aftermath of the ordeal, she sent OPC this message:</w:t>
                        </w:r>
                      </w:p>
                      <w:p w14:paraId="5751F115"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7D9A86FF"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29"/>
                            <w:szCs w:val="29"/>
                            <w:bdr w:val="none" w:sz="0" w:space="0" w:color="auto" w:frame="1"/>
                            <w14:ligatures w14:val="none"/>
                          </w:rPr>
                          <w:lastRenderedPageBreak/>
                          <w:t>“Thank you, Marc, I really appreciate all that you and Adam have done for me. I cannot believe it took so long!”</w:t>
                        </w:r>
                      </w:p>
                      <w:p w14:paraId="2C39D2B5"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41553D26"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If you see an unsubstantiated overcharge on your water, electric, gas, or local phone bill, contact OPC at (202) 727-3071 to see if we can assist you in addressing it.</w:t>
                        </w:r>
                      </w:p>
                      <w:p w14:paraId="7E17BB0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tc>
                  </w:tr>
                </w:tbl>
                <w:p w14:paraId="744B5C3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C2DF89C"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C5AED6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4AFBF70"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6ABA1AF3" w14:textId="77777777">
                          <w:trPr>
                            <w:trHeight w:val="15"/>
                            <w:tblCellSpacing w:w="0" w:type="dxa"/>
                            <w:jc w:val="center"/>
                          </w:trPr>
                          <w:tc>
                            <w:tcPr>
                              <w:tcW w:w="0" w:type="auto"/>
                              <w:tcBorders>
                                <w:bottom w:val="nil"/>
                              </w:tcBorders>
                              <w:shd w:val="clear" w:color="auto" w:fill="101E3B"/>
                              <w:vAlign w:val="center"/>
                              <w:hideMark/>
                            </w:tcPr>
                            <w:p w14:paraId="2AA72EC6"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126DA5A" wp14:editId="7E1C7E50">
                                    <wp:extent cx="44450" cy="6350"/>
                                    <wp:effectExtent l="0" t="0" r="0" b="0"/>
                                    <wp:docPr id="80" name="Picture 9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1"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0A8BEE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455015A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751499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2431EA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A77C98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4D45FC" w:rsidRPr="004D45FC" w14:paraId="19451F54" w14:textId="77777777">
                          <w:trPr>
                            <w:trHeight w:val="15"/>
                            <w:tblCellSpacing w:w="0" w:type="dxa"/>
                          </w:trPr>
                          <w:tc>
                            <w:tcPr>
                              <w:tcW w:w="225" w:type="dxa"/>
                              <w:hideMark/>
                            </w:tcPr>
                            <w:p w14:paraId="4480741A"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685FC7A6" wp14:editId="3D7B0AB0">
                                    <wp:extent cx="139700" cy="6350"/>
                                    <wp:effectExtent l="0" t="0" r="0" b="0"/>
                                    <wp:docPr id="8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0EF2F246" w14:textId="77777777" w:rsidR="004D45FC" w:rsidRPr="004D45FC" w:rsidRDefault="004D45FC" w:rsidP="004D45FC">
                              <w:pPr>
                                <w:spacing w:after="0" w:line="240" w:lineRule="auto"/>
                                <w:jc w:val="right"/>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3455E48B" wp14:editId="2626CA76">
                                    <wp:extent cx="1905000" cy="1936750"/>
                                    <wp:effectExtent l="0" t="0" r="0" b="6350"/>
                                    <wp:docPr id="82" name="Picture 89" descr="A seal of the district of columb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9" descr="A seal of the district of columbi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bl>
                      <w:p w14:paraId="0BCFA054"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t>The DC Council Connection </w:t>
                        </w:r>
                        <w:r w:rsidRPr="004D45FC">
                          <w:rPr>
                            <w:rFonts w:ascii="inherit" w:eastAsia="Times New Roman" w:hAnsi="inherit" w:cs="Arial"/>
                            <w:b/>
                            <w:bCs/>
                            <w:i/>
                            <w:iCs/>
                            <w:color w:val="000000"/>
                            <w:kern w:val="0"/>
                            <w:sz w:val="39"/>
                            <w:szCs w:val="39"/>
                            <w:bdr w:val="none" w:sz="0" w:space="0" w:color="auto" w:frame="1"/>
                            <w14:ligatures w14:val="none"/>
                          </w:rPr>
                          <w:t>Working Summer</w:t>
                        </w:r>
                      </w:p>
                      <w:p w14:paraId="37465C94"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215A7E1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The DC Council will be on summer recess until September, when Councilmembers reconvene for their next legislative meeting. Official business paused on July 15. However, Council offices will be busy providing constituent services, reaching out to neighborhoods, and developing new policies and legislation.</w:t>
                        </w:r>
                      </w:p>
                      <w:p w14:paraId="27A440E0"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6359A944"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OPC and Council staff will continue to connect, including in working groups on crucial environmental justice legislation. This includes addressing historical inequalities in energy and utility access and minimizing environmental burdens on residents. Communities like Brentwood and Ivy City, which have faced disproportionate environmental pollution, will be a priority in these efforts. </w:t>
                        </w:r>
                      </w:p>
                      <w:p w14:paraId="01BF7205"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2885D4E7"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OPC is also championing protections for water and energy utility consumers over the summer months. We will be working with the Council and community advocates to: </w:t>
                        </w:r>
                      </w:p>
                      <w:p w14:paraId="31456668"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4E766F02" w14:textId="77777777" w:rsidR="004D45FC" w:rsidRPr="004D45FC" w:rsidRDefault="004D45FC" w:rsidP="004D45FC">
                        <w:pPr>
                          <w:numPr>
                            <w:ilvl w:val="0"/>
                            <w:numId w:val="1"/>
                          </w:numPr>
                          <w:spacing w:after="0" w:line="240" w:lineRule="auto"/>
                          <w:ind w:left="1320"/>
                          <w:rPr>
                            <w:rFonts w:ascii="Arial" w:eastAsia="Times New Roman" w:hAnsi="Arial" w:cs="Arial"/>
                            <w:color w:val="000000"/>
                            <w:kern w:val="0"/>
                            <w:sz w:val="29"/>
                            <w:szCs w:val="29"/>
                            <w14:ligatures w14:val="none"/>
                          </w:rPr>
                        </w:pPr>
                        <w:r w:rsidRPr="004D45FC">
                          <w:rPr>
                            <w:rFonts w:ascii="Arial" w:eastAsia="Times New Roman" w:hAnsi="Arial" w:cs="Arial"/>
                            <w:b/>
                            <w:bCs/>
                            <w:color w:val="000000"/>
                            <w:kern w:val="0"/>
                            <w:sz w:val="29"/>
                            <w:szCs w:val="29"/>
                            <w:bdr w:val="none" w:sz="0" w:space="0" w:color="auto" w:frame="1"/>
                            <w14:ligatures w14:val="none"/>
                          </w:rPr>
                          <w:t>Strengthen consumer protections: </w:t>
                        </w:r>
                        <w:r w:rsidRPr="004D45FC">
                          <w:rPr>
                            <w:rFonts w:ascii="Arial" w:eastAsia="Times New Roman" w:hAnsi="Arial" w:cs="Arial"/>
                            <w:color w:val="000000"/>
                            <w:kern w:val="0"/>
                            <w:sz w:val="29"/>
                            <w:szCs w:val="29"/>
                            <w:bdr w:val="none" w:sz="0" w:space="0" w:color="auto" w:frame="1"/>
                            <w14:ligatures w14:val="none"/>
                          </w:rPr>
                          <w:t>Improve the process for resolving consumer disputes with DC Water, ensuring residents have a fair and effective way to address any billing or service issues. </w:t>
                        </w:r>
                      </w:p>
                      <w:p w14:paraId="308D87A7" w14:textId="77777777" w:rsidR="004D45FC" w:rsidRPr="004D45FC" w:rsidRDefault="004D45FC" w:rsidP="004D45FC">
                        <w:pPr>
                          <w:numPr>
                            <w:ilvl w:val="0"/>
                            <w:numId w:val="1"/>
                          </w:numPr>
                          <w:spacing w:after="0" w:line="240" w:lineRule="auto"/>
                          <w:ind w:left="1320"/>
                          <w:rPr>
                            <w:rFonts w:ascii="Arial" w:eastAsia="Times New Roman" w:hAnsi="Arial" w:cs="Arial"/>
                            <w:color w:val="000000"/>
                            <w:kern w:val="0"/>
                            <w:sz w:val="29"/>
                            <w:szCs w:val="29"/>
                            <w14:ligatures w14:val="none"/>
                          </w:rPr>
                        </w:pPr>
                        <w:r w:rsidRPr="004D45FC">
                          <w:rPr>
                            <w:rFonts w:ascii="Arial" w:eastAsia="Times New Roman" w:hAnsi="Arial" w:cs="Arial"/>
                            <w:b/>
                            <w:bCs/>
                            <w:color w:val="000000"/>
                            <w:kern w:val="0"/>
                            <w:sz w:val="29"/>
                            <w:szCs w:val="29"/>
                            <w:bdr w:val="none" w:sz="0" w:space="0" w:color="auto" w:frame="1"/>
                            <w14:ligatures w14:val="none"/>
                          </w:rPr>
                          <w:lastRenderedPageBreak/>
                          <w:t>Prevent disconnections during weather emergencies: </w:t>
                        </w:r>
                        <w:r w:rsidRPr="004D45FC">
                          <w:rPr>
                            <w:rFonts w:ascii="Arial" w:eastAsia="Times New Roman" w:hAnsi="Arial" w:cs="Arial"/>
                            <w:color w:val="000000"/>
                            <w:kern w:val="0"/>
                            <w:sz w:val="29"/>
                            <w:szCs w:val="29"/>
                            <w:bdr w:val="none" w:sz="0" w:space="0" w:color="auto" w:frame="1"/>
                            <w14:ligatures w14:val="none"/>
                          </w:rPr>
                          <w:t>Advocate for policies that prevent utility shutoffs during extreme weather, protecting residents' health and safety. </w:t>
                        </w:r>
                      </w:p>
                      <w:p w14:paraId="4099E90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w:t>
                        </w:r>
                      </w:p>
                      <w:p w14:paraId="6B8DD02A"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Stay tuned for updates on environmental justice initiatives and our work protecting water and energy consumers in the OPC Connection, on social media, and at </w:t>
                        </w:r>
                        <w:hyperlink r:id="rId16" w:tgtFrame="_blank" w:history="1">
                          <w:r w:rsidRPr="004D45FC">
                            <w:rPr>
                              <w:rFonts w:ascii="Arial" w:eastAsia="Times New Roman" w:hAnsi="Arial" w:cs="Arial"/>
                              <w:b/>
                              <w:bCs/>
                              <w:color w:val="0000FF"/>
                              <w:kern w:val="0"/>
                              <w:sz w:val="29"/>
                              <w:szCs w:val="29"/>
                              <w:u w:val="single"/>
                              <w:bdr w:val="none" w:sz="0" w:space="0" w:color="auto" w:frame="1"/>
                              <w14:ligatures w14:val="none"/>
                            </w:rPr>
                            <w:t>opc-dc.gov</w:t>
                          </w:r>
                        </w:hyperlink>
                        <w:r w:rsidRPr="004D45FC">
                          <w:rPr>
                            <w:rFonts w:ascii="Arial" w:eastAsia="Times New Roman" w:hAnsi="Arial" w:cs="Arial"/>
                            <w:color w:val="000000"/>
                            <w:kern w:val="0"/>
                            <w:sz w:val="29"/>
                            <w:szCs w:val="29"/>
                            <w:bdr w:val="none" w:sz="0" w:space="0" w:color="auto" w:frame="1"/>
                            <w14:ligatures w14:val="none"/>
                          </w:rPr>
                          <w:t>. </w:t>
                        </w:r>
                      </w:p>
                    </w:tc>
                  </w:tr>
                </w:tbl>
                <w:p w14:paraId="207C0E7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3FBD471"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750A7A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FDC2777"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0C38529C" w14:textId="77777777">
                          <w:trPr>
                            <w:trHeight w:val="15"/>
                            <w:tblCellSpacing w:w="0" w:type="dxa"/>
                            <w:jc w:val="center"/>
                          </w:trPr>
                          <w:tc>
                            <w:tcPr>
                              <w:tcW w:w="0" w:type="auto"/>
                              <w:tcBorders>
                                <w:bottom w:val="nil"/>
                              </w:tcBorders>
                              <w:shd w:val="clear" w:color="auto" w:fill="101E3B"/>
                              <w:vAlign w:val="center"/>
                              <w:hideMark/>
                            </w:tcPr>
                            <w:p w14:paraId="1F11E2D9"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13276C55" wp14:editId="3931CD09">
                                    <wp:extent cx="44450" cy="6350"/>
                                    <wp:effectExtent l="0" t="0" r="0" b="0"/>
                                    <wp:docPr id="83" name="Picture 8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8"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7C5F1DA"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BE2CFF5"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C3D37C5"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9D73B2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9F11883"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390"/>
                          <w:gridCol w:w="225"/>
                        </w:tblGrid>
                        <w:tr w:rsidR="004D45FC" w:rsidRPr="004D45FC" w14:paraId="32D3C74D" w14:textId="77777777">
                          <w:trPr>
                            <w:trHeight w:val="15"/>
                            <w:tblCellSpacing w:w="0" w:type="dxa"/>
                          </w:trPr>
                          <w:tc>
                            <w:tcPr>
                              <w:tcW w:w="0" w:type="auto"/>
                              <w:tcMar>
                                <w:top w:w="0" w:type="dxa"/>
                                <w:left w:w="0" w:type="dxa"/>
                                <w:bottom w:w="150" w:type="dxa"/>
                                <w:right w:w="0" w:type="dxa"/>
                              </w:tcMar>
                              <w:vAlign w:val="center"/>
                              <w:hideMark/>
                            </w:tcPr>
                            <w:p w14:paraId="43914294" w14:textId="77777777" w:rsidR="004D45FC" w:rsidRPr="004D45FC" w:rsidRDefault="004D45FC" w:rsidP="004D45FC">
                              <w:pPr>
                                <w:spacing w:after="0" w:line="240" w:lineRule="auto"/>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71BC3B55" wp14:editId="5D3D244A">
                                    <wp:extent cx="2152650" cy="2152650"/>
                                    <wp:effectExtent l="0" t="0" r="0" b="0"/>
                                    <wp:docPr id="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c>
                            <w:tcPr>
                              <w:tcW w:w="225" w:type="dxa"/>
                              <w:hideMark/>
                            </w:tcPr>
                            <w:p w14:paraId="36B40294"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0DA600D4" wp14:editId="347A859B">
                                    <wp:extent cx="139700" cy="6350"/>
                                    <wp:effectExtent l="0" t="0" r="0" b="0"/>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01919F28"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t xml:space="preserve">Employee Spotlight: Claire </w:t>
                        </w:r>
                        <w:proofErr w:type="spellStart"/>
                        <w:r w:rsidRPr="004D45FC">
                          <w:rPr>
                            <w:rFonts w:ascii="inherit" w:eastAsia="Times New Roman" w:hAnsi="inherit" w:cs="Arial"/>
                            <w:b/>
                            <w:bCs/>
                            <w:color w:val="000000"/>
                            <w:kern w:val="0"/>
                            <w:sz w:val="39"/>
                            <w:szCs w:val="39"/>
                            <w:bdr w:val="none" w:sz="0" w:space="0" w:color="auto" w:frame="1"/>
                            <w14:ligatures w14:val="none"/>
                          </w:rPr>
                          <w:t>Shibelski</w:t>
                        </w:r>
                        <w:proofErr w:type="spellEnd"/>
                      </w:p>
                      <w:p w14:paraId="4A936E43"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Tahoma" w:eastAsia="Times New Roman" w:hAnsi="Tahoma" w:cs="Tahoma"/>
                            <w:b/>
                            <w:bCs/>
                            <w:color w:val="000000"/>
                            <w:kern w:val="0"/>
                            <w:sz w:val="39"/>
                            <w:szCs w:val="39"/>
                            <w:bdr w:val="none" w:sz="0" w:space="0" w:color="auto" w:frame="1"/>
                            <w14:ligatures w14:val="none"/>
                          </w:rPr>
                          <w:t>﻿</w:t>
                        </w:r>
                      </w:p>
                      <w:p w14:paraId="14F9EB0B"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Tahoma" w:eastAsia="Times New Roman" w:hAnsi="Tahoma" w:cs="Tahoma"/>
                            <w:b/>
                            <w:bCs/>
                            <w:kern w:val="0"/>
                            <w:sz w:val="39"/>
                            <w:szCs w:val="39"/>
                            <w:bdr w:val="none" w:sz="0" w:space="0" w:color="auto" w:frame="1"/>
                            <w14:ligatures w14:val="none"/>
                          </w:rPr>
                          <w:t>﻿</w:t>
                        </w:r>
                        <w:r w:rsidRPr="004D45FC">
                          <w:rPr>
                            <w:rFonts w:ascii="Arial" w:eastAsia="Times New Roman" w:hAnsi="Arial" w:cs="Arial"/>
                            <w:kern w:val="0"/>
                            <w:sz w:val="29"/>
                            <w:szCs w:val="29"/>
                            <w:bdr w:val="none" w:sz="0" w:space="0" w:color="auto" w:frame="1"/>
                            <w14:ligatures w14:val="none"/>
                          </w:rPr>
                          <w:t xml:space="preserve">Claire </w:t>
                        </w:r>
                        <w:proofErr w:type="spellStart"/>
                        <w:r w:rsidRPr="004D45FC">
                          <w:rPr>
                            <w:rFonts w:ascii="Arial" w:eastAsia="Times New Roman" w:hAnsi="Arial" w:cs="Arial"/>
                            <w:kern w:val="0"/>
                            <w:sz w:val="29"/>
                            <w:szCs w:val="29"/>
                            <w:bdr w:val="none" w:sz="0" w:space="0" w:color="auto" w:frame="1"/>
                            <w14:ligatures w14:val="none"/>
                          </w:rPr>
                          <w:t>Shibelski</w:t>
                        </w:r>
                        <w:proofErr w:type="spellEnd"/>
                        <w:r w:rsidRPr="004D45FC">
                          <w:rPr>
                            <w:rFonts w:ascii="Arial" w:eastAsia="Times New Roman" w:hAnsi="Arial" w:cs="Arial"/>
                            <w:kern w:val="0"/>
                            <w:sz w:val="29"/>
                            <w:szCs w:val="29"/>
                            <w:bdr w:val="none" w:sz="0" w:space="0" w:color="auto" w:frame="1"/>
                            <w14:ligatures w14:val="none"/>
                          </w:rPr>
                          <w:t xml:space="preserve"> has been a valued member of OPC's Water Services Division since </w:t>
                        </w:r>
                        <w:r w:rsidRPr="004D45FC">
                          <w:rPr>
                            <w:rFonts w:ascii="Arial" w:eastAsia="Times New Roman" w:hAnsi="Arial" w:cs="Arial"/>
                            <w:color w:val="000000"/>
                            <w:kern w:val="0"/>
                            <w:sz w:val="29"/>
                            <w:szCs w:val="29"/>
                            <w:bdr w:val="none" w:sz="0" w:space="0" w:color="auto" w:frame="1"/>
                            <w14:ligatures w14:val="none"/>
                          </w:rPr>
                          <w:t>October 2023. A</w:t>
                        </w:r>
                        <w:r w:rsidRPr="004D45FC">
                          <w:rPr>
                            <w:rFonts w:ascii="Arial" w:eastAsia="Times New Roman" w:hAnsi="Arial" w:cs="Arial"/>
                            <w:kern w:val="0"/>
                            <w:sz w:val="29"/>
                            <w:szCs w:val="29"/>
                            <w:bdr w:val="none" w:sz="0" w:space="0" w:color="auto" w:frame="1"/>
                            <w14:ligatures w14:val="none"/>
                          </w:rPr>
                          <w:t>s a Consumer Outreach Specialist, Claire is advocating for DC water consumers, handling their casework, connecting them to vital assistance programs, and working with other staff to address community concerns.</w:t>
                        </w:r>
                      </w:p>
                      <w:p w14:paraId="52BAB6BF"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 </w:t>
                        </w:r>
                      </w:p>
                      <w:p w14:paraId="6001AE9A"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Claire received a bachelor's degree in history from Towson University. Her professional experience includes serving as a Community Liaison and later as the Director of Civic Engagement for the Baltimore City Council. Most recently, she worked as a Liaison Officer in Baltimore’s Department of Public Works Bureau of Water and Wastewater. Claire's background expertise made her a good fit for OPC's Water Services Division.</w:t>
                        </w:r>
                      </w:p>
                      <w:p w14:paraId="3B943565"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 </w:t>
                        </w:r>
                      </w:p>
                      <w:p w14:paraId="3FD1294D"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t>On weekends, Claire plays co-ed recreational soccer, loves attending concerts, and cherishes time spent with family and friends. And speaking of music, she played the bassoon for six years.</w:t>
                        </w:r>
                      </w:p>
                      <w:p w14:paraId="562A3EFF"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2DBF962D"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kern w:val="0"/>
                            <w:sz w:val="29"/>
                            <w:szCs w:val="29"/>
                            <w:bdr w:val="none" w:sz="0" w:space="0" w:color="auto" w:frame="1"/>
                            <w14:ligatures w14:val="none"/>
                          </w:rPr>
                          <w:lastRenderedPageBreak/>
                          <w:t>Claire says she has a p</w:t>
                        </w:r>
                        <w:r w:rsidRPr="004D45FC">
                          <w:rPr>
                            <w:rFonts w:ascii="Arial" w:eastAsia="Times New Roman" w:hAnsi="Arial" w:cs="Arial"/>
                            <w:color w:val="000000"/>
                            <w:kern w:val="0"/>
                            <w:sz w:val="29"/>
                            <w:szCs w:val="29"/>
                            <w:bdr w:val="none" w:sz="0" w:space="0" w:color="auto" w:frame="1"/>
                            <w14:ligatures w14:val="none"/>
                          </w:rPr>
                          <w:t>assion for public service. OPC and DC consumers are the better for it. We are glad to welcome Claire to the OPC team.</w:t>
                        </w:r>
                      </w:p>
                    </w:tc>
                  </w:tr>
                </w:tbl>
                <w:p w14:paraId="21461D1A"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105E0D2"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AF21B9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C0293BD"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46DAD9B1" w14:textId="77777777">
                          <w:trPr>
                            <w:trHeight w:val="15"/>
                            <w:tblCellSpacing w:w="0" w:type="dxa"/>
                            <w:jc w:val="center"/>
                          </w:trPr>
                          <w:tc>
                            <w:tcPr>
                              <w:tcW w:w="0" w:type="auto"/>
                              <w:tcBorders>
                                <w:bottom w:val="nil"/>
                              </w:tcBorders>
                              <w:shd w:val="clear" w:color="auto" w:fill="101E3B"/>
                              <w:vAlign w:val="center"/>
                              <w:hideMark/>
                            </w:tcPr>
                            <w:p w14:paraId="098ED054"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B6454D0" wp14:editId="331690AC">
                                    <wp:extent cx="44450" cy="6350"/>
                                    <wp:effectExtent l="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4DE377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9EAACC0"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5194187"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9FD043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3F07D4B" w14:textId="77777777">
                    <w:trPr>
                      <w:tblCellSpacing w:w="0" w:type="dxa"/>
                      <w:jc w:val="center"/>
                    </w:trPr>
                    <w:tc>
                      <w:tcPr>
                        <w:tcW w:w="0" w:type="auto"/>
                        <w:tcMar>
                          <w:top w:w="150" w:type="dxa"/>
                          <w:left w:w="300" w:type="dxa"/>
                          <w:bottom w:w="150" w:type="dxa"/>
                          <w:right w:w="300" w:type="dxa"/>
                        </w:tcMar>
                        <w:hideMark/>
                      </w:tcPr>
                      <w:p w14:paraId="24F3B19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03B8D98D" wp14:editId="657E9923">
                              <wp:extent cx="4400550" cy="1524000"/>
                              <wp:effectExtent l="0" t="0" r="0" b="0"/>
                              <wp:docPr id="8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tc>
                  </w:tr>
                </w:tbl>
                <w:p w14:paraId="2C0369C2"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A9718BB"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E62BD4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EE80145" w14:textId="77777777">
                    <w:trPr>
                      <w:tblCellSpacing w:w="0" w:type="dxa"/>
                      <w:jc w:val="center"/>
                    </w:trPr>
                    <w:tc>
                      <w:tcPr>
                        <w:tcW w:w="0" w:type="auto"/>
                        <w:tcMar>
                          <w:top w:w="150" w:type="dxa"/>
                          <w:left w:w="300" w:type="dxa"/>
                          <w:bottom w:w="150" w:type="dxa"/>
                          <w:right w:w="300" w:type="dxa"/>
                        </w:tcMar>
                        <w:hideMark/>
                      </w:tcPr>
                      <w:p w14:paraId="319C8F9B"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OPC is Advocating for Consumers in the</w:t>
                        </w:r>
                      </w:p>
                      <w:p w14:paraId="5E3E06B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Following Cases:</w:t>
                        </w:r>
                      </w:p>
                      <w:p w14:paraId="0C93CF4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1D82BC5E"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29"/>
                            <w:szCs w:val="29"/>
                            <w:bdr w:val="none" w:sz="0" w:space="0" w:color="auto" w:frame="1"/>
                            <w14:ligatures w14:val="none"/>
                          </w:rPr>
                          <w:t>PEPRADR2023 &amp; 2024 - Pepco’s Compliance Filing for Residential Aid Discount Surcharge (RADS) Guidelines and Participants</w:t>
                        </w:r>
                      </w:p>
                      <w:p w14:paraId="3B812E20"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65D36281"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On June 18, OPC filed comments on Pepco’s Response to Order No. 21957, in which the PSC directed Pepco to propose a way to stop the wide fluctuation of RADS revenue.</w:t>
                        </w:r>
                      </w:p>
                      <w:p w14:paraId="7976E9BE"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p>
                      <w:p w14:paraId="61F21A07"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29"/>
                            <w:szCs w:val="29"/>
                            <w:bdr w:val="none" w:sz="0" w:space="0" w:color="auto" w:frame="1"/>
                            <w14:ligatures w14:val="none"/>
                          </w:rPr>
                          <w:t>Formal Case No. 1176 - Pepco's Application to Increase Rates through a Multiyear Rate Plan--also referred to as the “Climate Ready Pathway”</w:t>
                        </w:r>
                      </w:p>
                      <w:p w14:paraId="1FDD7010"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Tahoma" w:eastAsia="Times New Roman" w:hAnsi="Tahoma" w:cs="Tahoma"/>
                            <w:b/>
                            <w:bCs/>
                            <w:color w:val="000000"/>
                            <w:kern w:val="0"/>
                            <w:sz w:val="29"/>
                            <w:szCs w:val="29"/>
                            <w:bdr w:val="none" w:sz="0" w:space="0" w:color="auto" w:frame="1"/>
                            <w14:ligatures w14:val="none"/>
                          </w:rPr>
                          <w:t>﻿</w:t>
                        </w:r>
                      </w:p>
                      <w:p w14:paraId="0D20D06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On June 24, OPC filed a Motion to Suspend the Procedural Schedule and Request for Clarification of PSC’s June 13 Notice, which scheduled a legislative-style hearing in this rate case.</w:t>
                        </w:r>
                      </w:p>
                    </w:tc>
                  </w:tr>
                </w:tbl>
                <w:p w14:paraId="6585859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D05562B"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4251FC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4B312C2"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4FB81F25" w14:textId="77777777">
                          <w:trPr>
                            <w:trHeight w:val="15"/>
                            <w:tblCellSpacing w:w="0" w:type="dxa"/>
                            <w:jc w:val="center"/>
                          </w:trPr>
                          <w:tc>
                            <w:tcPr>
                              <w:tcW w:w="0" w:type="auto"/>
                              <w:tcBorders>
                                <w:bottom w:val="nil"/>
                              </w:tcBorders>
                              <w:shd w:val="clear" w:color="auto" w:fill="101E3B"/>
                              <w:vAlign w:val="center"/>
                              <w:hideMark/>
                            </w:tcPr>
                            <w:p w14:paraId="10C77AA1"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44C5C648" wp14:editId="4693A6A4">
                                    <wp:extent cx="44450" cy="6350"/>
                                    <wp:effectExtent l="0" t="0" r="0" b="0"/>
                                    <wp:docPr id="88" name="Picture 8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58FB22B"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4E36EF8"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F40B630"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3B00BAB" w14:textId="77777777">
              <w:trPr>
                <w:tblCellSpacing w:w="0" w:type="dxa"/>
                <w:jc w:val="center"/>
              </w:trPr>
              <w:tc>
                <w:tcPr>
                  <w:tcW w:w="9000" w:type="dxa"/>
                  <w:hideMark/>
                </w:tcPr>
                <w:p w14:paraId="609A1F4F" w14:textId="77777777" w:rsidR="004D45FC" w:rsidRPr="004D45FC" w:rsidRDefault="004D45FC" w:rsidP="004D45FC">
                  <w:pPr>
                    <w:spacing w:after="0" w:line="150" w:lineRule="atLeast"/>
                    <w:jc w:val="center"/>
                    <w:textAlignment w:val="baseline"/>
                    <w:rPr>
                      <w:rFonts w:ascii="inherit" w:eastAsia="Times New Roman" w:hAnsi="inherit" w:cs="Times New Roman"/>
                      <w:kern w:val="0"/>
                      <w:sz w:val="24"/>
                      <w:szCs w:val="24"/>
                      <w14:ligatures w14:val="none"/>
                    </w:rPr>
                  </w:pPr>
                  <w:r w:rsidRPr="004D45FC">
                    <w:rPr>
                      <w:rFonts w:ascii="inherit" w:eastAsia="Times New Roman" w:hAnsi="inherit" w:cs="Times New Roman"/>
                      <w:kern w:val="0"/>
                      <w:sz w:val="24"/>
                      <w:szCs w:val="24"/>
                      <w14:ligatures w14:val="none"/>
                    </w:rPr>
                    <w:t> </w:t>
                  </w:r>
                </w:p>
              </w:tc>
            </w:tr>
          </w:tbl>
          <w:p w14:paraId="63BC5D2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EF5F71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E66B919" w14:textId="77777777">
                    <w:trPr>
                      <w:tblCellSpacing w:w="0" w:type="dxa"/>
                      <w:jc w:val="center"/>
                    </w:trPr>
                    <w:tc>
                      <w:tcPr>
                        <w:tcW w:w="0" w:type="auto"/>
                        <w:tcMar>
                          <w:top w:w="150" w:type="dxa"/>
                          <w:left w:w="300" w:type="dxa"/>
                          <w:bottom w:w="150" w:type="dxa"/>
                          <w:right w:w="300" w:type="dxa"/>
                        </w:tcMar>
                        <w:hideMark/>
                      </w:tcPr>
                      <w:p w14:paraId="4C4ED70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b/>
                            <w:bCs/>
                            <w:color w:val="000000"/>
                            <w:kern w:val="0"/>
                            <w:sz w:val="39"/>
                            <w:szCs w:val="39"/>
                            <w:bdr w:val="none" w:sz="0" w:space="0" w:color="auto" w:frame="1"/>
                            <w14:ligatures w14:val="none"/>
                          </w:rPr>
                          <w:t>OPC In Your Neighborhood!</w:t>
                        </w:r>
                      </w:p>
                      <w:p w14:paraId="079BAE97" w14:textId="77777777" w:rsidR="004D45FC" w:rsidRPr="004D45FC" w:rsidRDefault="004D45FC" w:rsidP="004D45FC">
                        <w:pPr>
                          <w:spacing w:after="10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xml:space="preserve">OPC welcomes opportunities to speak at your Advisory Neighborhood Commission, civic association, community group </w:t>
                        </w:r>
                        <w:r w:rsidRPr="004D45FC">
                          <w:rPr>
                            <w:rFonts w:ascii="Arial" w:eastAsia="Times New Roman" w:hAnsi="Arial" w:cs="Arial"/>
                            <w:color w:val="000000"/>
                            <w:kern w:val="0"/>
                            <w:sz w:val="29"/>
                            <w:szCs w:val="29"/>
                            <w:bdr w:val="none" w:sz="0" w:space="0" w:color="auto" w:frame="1"/>
                            <w14:ligatures w14:val="none"/>
                          </w:rPr>
                          <w:lastRenderedPageBreak/>
                          <w:t>activity, or meeting, either onsite or virtually. We can give updates on utility issues, and trends, and highlight how we serve DC consumers. Call (202) 727-3071 if your group would like our staff to make an onsite or virtual presentation. Currently scheduled appearances are below.</w:t>
                        </w:r>
                      </w:p>
                      <w:p w14:paraId="7A858D2D"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Information Table Outreach</w:t>
                        </w:r>
                      </w:p>
                      <w:p w14:paraId="7085EBA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Anacostia Library</w:t>
                        </w:r>
                      </w:p>
                      <w:p w14:paraId="5CADA27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1800 Marion Barry Avenue SE</w:t>
                        </w:r>
                      </w:p>
                      <w:p w14:paraId="0C3E3F0B"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Tuesday, July 30 and </w:t>
                        </w:r>
                        <w:r w:rsidRPr="004D45FC">
                          <w:rPr>
                            <w:rFonts w:ascii="inherit" w:eastAsia="Times New Roman" w:hAnsi="inherit" w:cs="Arial"/>
                            <w:color w:val="000000"/>
                            <w:kern w:val="0"/>
                            <w:sz w:val="29"/>
                            <w:szCs w:val="29"/>
                            <w:bdr w:val="none" w:sz="0" w:space="0" w:color="auto" w:frame="1"/>
                            <w14:ligatures w14:val="none"/>
                          </w:rPr>
                          <w:t>Tuesday, August 13</w:t>
                        </w:r>
                      </w:p>
                      <w:p w14:paraId="4B0548F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10:30 am - 3:30 pm</w:t>
                        </w:r>
                      </w:p>
                      <w:p w14:paraId="24CDCA09"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05CC709F"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National Night Out 2024</w:t>
                        </w:r>
                      </w:p>
                      <w:p w14:paraId="0F0943D4"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Kennedy Recreation Center</w:t>
                        </w:r>
                      </w:p>
                      <w:p w14:paraId="717BDB1A"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1401 7th Street NW</w:t>
                        </w:r>
                      </w:p>
                      <w:p w14:paraId="37917267"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Tuesday, August 6</w:t>
                        </w:r>
                      </w:p>
                      <w:p w14:paraId="61DE99EE"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Tahoma" w:eastAsia="Times New Roman" w:hAnsi="Tahoma" w:cs="Tahoma"/>
                            <w:color w:val="000000"/>
                            <w:kern w:val="0"/>
                            <w:sz w:val="29"/>
                            <w:szCs w:val="29"/>
                            <w:bdr w:val="none" w:sz="0" w:space="0" w:color="auto" w:frame="1"/>
                            <w14:ligatures w14:val="none"/>
                          </w:rPr>
                          <w:t>﻿</w:t>
                        </w:r>
                        <w:r w:rsidRPr="004D45FC">
                          <w:rPr>
                            <w:rFonts w:ascii="inherit" w:eastAsia="Times New Roman" w:hAnsi="inherit" w:cs="Arial"/>
                            <w:color w:val="000000"/>
                            <w:kern w:val="0"/>
                            <w:sz w:val="29"/>
                            <w:szCs w:val="29"/>
                            <w:bdr w:val="none" w:sz="0" w:space="0" w:color="auto" w:frame="1"/>
                            <w14:ligatures w14:val="none"/>
                          </w:rPr>
                          <w:t>5:30 pm - 8:30 pm</w:t>
                        </w:r>
                      </w:p>
                      <w:p w14:paraId="33C4285D"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074D36A7"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New York Avenue Recreation Center</w:t>
                        </w:r>
                      </w:p>
                      <w:p w14:paraId="3836675B"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Department of Parks &amp; Recreation</w:t>
                        </w:r>
                      </w:p>
                      <w:p w14:paraId="1A27DADD"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Back To School Event</w:t>
                        </w:r>
                      </w:p>
                      <w:p w14:paraId="06040AB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100 N Street NW</w:t>
                        </w:r>
                      </w:p>
                      <w:p w14:paraId="641C757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Monday, August 19</w:t>
                        </w:r>
                      </w:p>
                      <w:p w14:paraId="32D3EFD0"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12:00 pm- 4:00 pm</w:t>
                        </w:r>
                      </w:p>
                      <w:p w14:paraId="07A3C94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316D1337"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Information Table Outreach</w:t>
                        </w:r>
                      </w:p>
                      <w:p w14:paraId="4086F2D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Northwest One Library</w:t>
                        </w:r>
                      </w:p>
                      <w:p w14:paraId="141EA4A8"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155 L Street NW</w:t>
                        </w:r>
                      </w:p>
                      <w:p w14:paraId="769F7B3F"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Thursday, August 22</w:t>
                        </w:r>
                      </w:p>
                      <w:p w14:paraId="5F48254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10:30 am- 3:30 pm</w:t>
                        </w:r>
                      </w:p>
                      <w:p w14:paraId="6DCA3B1A"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024A4464"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7th Annual Raymond &amp; Tubman Elementary</w:t>
                        </w:r>
                      </w:p>
                      <w:p w14:paraId="762E7230"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Back 2 School Block Party</w:t>
                        </w:r>
                      </w:p>
                      <w:p w14:paraId="6EDF8EAD"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1400 Parkwood Place NW</w:t>
                        </w:r>
                      </w:p>
                      <w:p w14:paraId="117181B4"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Saturday, August 24</w:t>
                        </w:r>
                      </w:p>
                      <w:p w14:paraId="4A899DC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12:00 pm- 8:00 pm</w:t>
                        </w:r>
                      </w:p>
                      <w:p w14:paraId="1C7778E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tc>
                  </w:tr>
                </w:tbl>
                <w:p w14:paraId="35D7B2D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D1524A5"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08E58D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08EEC89" w14:textId="77777777">
                    <w:trPr>
                      <w:tblCellSpacing w:w="0" w:type="dxa"/>
                      <w:jc w:val="center"/>
                    </w:trPr>
                    <w:tc>
                      <w:tcPr>
                        <w:tcW w:w="5000" w:type="pct"/>
                        <w:tcMar>
                          <w:top w:w="120" w:type="dxa"/>
                          <w:left w:w="300" w:type="dxa"/>
                          <w:bottom w:w="165"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640DAC29" w14:textId="77777777">
                          <w:trPr>
                            <w:trHeight w:val="15"/>
                            <w:tblCellSpacing w:w="0" w:type="dxa"/>
                            <w:jc w:val="center"/>
                          </w:trPr>
                          <w:tc>
                            <w:tcPr>
                              <w:tcW w:w="0" w:type="auto"/>
                              <w:tcBorders>
                                <w:bottom w:val="nil"/>
                              </w:tcBorders>
                              <w:shd w:val="clear" w:color="auto" w:fill="101E3B"/>
                              <w:vAlign w:val="center"/>
                              <w:hideMark/>
                            </w:tcPr>
                            <w:p w14:paraId="1F2B8803"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2FE22749" wp14:editId="1209F25D">
                                    <wp:extent cx="44450" cy="6350"/>
                                    <wp:effectExtent l="0" t="0" r="0" b="0"/>
                                    <wp:docPr id="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B928F4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46150C8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FF2A94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0BB6EEE" w14:textId="77777777">
              <w:trPr>
                <w:tblCellSpacing w:w="0" w:type="dxa"/>
                <w:jc w:val="center"/>
              </w:trPr>
              <w:tc>
                <w:tcPr>
                  <w:tcW w:w="9000" w:type="dxa"/>
                  <w:hideMark/>
                </w:tcPr>
                <w:p w14:paraId="7B55416A" w14:textId="77777777" w:rsidR="004D45FC" w:rsidRPr="004D45FC" w:rsidRDefault="004D45FC" w:rsidP="004D45FC">
                  <w:pPr>
                    <w:spacing w:after="0" w:line="150" w:lineRule="atLeast"/>
                    <w:jc w:val="center"/>
                    <w:textAlignment w:val="baseline"/>
                    <w:rPr>
                      <w:rFonts w:ascii="inherit" w:eastAsia="Times New Roman" w:hAnsi="inherit" w:cs="Times New Roman"/>
                      <w:kern w:val="0"/>
                      <w:sz w:val="24"/>
                      <w:szCs w:val="24"/>
                      <w14:ligatures w14:val="none"/>
                    </w:rPr>
                  </w:pPr>
                  <w:r w:rsidRPr="004D45FC">
                    <w:rPr>
                      <w:rFonts w:ascii="inherit" w:eastAsia="Times New Roman" w:hAnsi="inherit" w:cs="Times New Roman"/>
                      <w:kern w:val="0"/>
                      <w:sz w:val="24"/>
                      <w:szCs w:val="24"/>
                      <w14:ligatures w14:val="none"/>
                    </w:rPr>
                    <w:t> </w:t>
                  </w:r>
                </w:p>
              </w:tc>
            </w:tr>
          </w:tbl>
          <w:p w14:paraId="019B57D6"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C1F26A0" w14:textId="77777777">
              <w:trPr>
                <w:tblCellSpacing w:w="0" w:type="dxa"/>
                <w:jc w:val="center"/>
              </w:trPr>
              <w:tc>
                <w:tcPr>
                  <w:tcW w:w="0" w:type="auto"/>
                  <w:vAlign w:val="center"/>
                  <w:hideMark/>
                </w:tcPr>
                <w:p w14:paraId="3F856922"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5219B54B"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5CAAA79" w14:textId="77777777">
              <w:trPr>
                <w:tblCellSpacing w:w="0" w:type="dxa"/>
                <w:jc w:val="center"/>
              </w:trPr>
              <w:tc>
                <w:tcPr>
                  <w:tcW w:w="0" w:type="auto"/>
                  <w:vAlign w:val="center"/>
                  <w:hideMark/>
                </w:tcPr>
                <w:p w14:paraId="3F4CF11D"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4AFA9BA1"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C9A8FE6" w14:textId="77777777">
              <w:trPr>
                <w:tblCellSpacing w:w="0" w:type="dxa"/>
                <w:jc w:val="center"/>
              </w:trPr>
              <w:tc>
                <w:tcPr>
                  <w:tcW w:w="0" w:type="auto"/>
                  <w:vAlign w:val="center"/>
                  <w:hideMark/>
                </w:tcPr>
                <w:p w14:paraId="0B3147C2"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508F741F"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F27AE3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1604D87" w14:textId="77777777">
                    <w:trPr>
                      <w:tblCellSpacing w:w="0" w:type="dxa"/>
                      <w:jc w:val="center"/>
                    </w:trPr>
                    <w:tc>
                      <w:tcPr>
                        <w:tcW w:w="0" w:type="auto"/>
                        <w:tcMar>
                          <w:top w:w="150" w:type="dxa"/>
                          <w:left w:w="300" w:type="dxa"/>
                          <w:bottom w:w="150" w:type="dxa"/>
                          <w:right w:w="300" w:type="dxa"/>
                        </w:tcMar>
                        <w:hideMark/>
                      </w:tcPr>
                      <w:p w14:paraId="2A66B5FC"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9"/>
                            <w:szCs w:val="39"/>
                            <w:bdr w:val="none" w:sz="0" w:space="0" w:color="auto" w:frame="1"/>
                            <w14:ligatures w14:val="none"/>
                          </w:rPr>
                          <w:lastRenderedPageBreak/>
                          <w:t>Photo Gallery</w:t>
                        </w:r>
                      </w:p>
                    </w:tc>
                  </w:tr>
                </w:tbl>
                <w:p w14:paraId="268B0ABD"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052EDE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43E509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14D3CDB" w14:textId="77777777">
                    <w:trPr>
                      <w:tblCellSpacing w:w="0" w:type="dxa"/>
                      <w:jc w:val="center"/>
                    </w:trPr>
                    <w:tc>
                      <w:tcPr>
                        <w:tcW w:w="0" w:type="auto"/>
                        <w:tcMar>
                          <w:top w:w="150" w:type="dxa"/>
                          <w:left w:w="300" w:type="dxa"/>
                          <w:bottom w:w="150" w:type="dxa"/>
                          <w:right w:w="300" w:type="dxa"/>
                        </w:tcMar>
                        <w:hideMark/>
                      </w:tcPr>
                      <w:p w14:paraId="387DE880"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22A3A145" wp14:editId="71E13481">
                              <wp:extent cx="4794250" cy="3581400"/>
                              <wp:effectExtent l="0" t="0" r="6350" b="0"/>
                              <wp:docPr id="90" name="Picture 81"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1" descr="A group of people standing under a t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4250" cy="3581400"/>
                                      </a:xfrm>
                                      <a:prstGeom prst="rect">
                                        <a:avLst/>
                                      </a:prstGeom>
                                      <a:noFill/>
                                      <a:ln>
                                        <a:noFill/>
                                      </a:ln>
                                    </pic:spPr>
                                  </pic:pic>
                                </a:graphicData>
                              </a:graphic>
                            </wp:inline>
                          </w:drawing>
                        </w:r>
                      </w:p>
                    </w:tc>
                  </w:tr>
                </w:tbl>
                <w:p w14:paraId="1B248CE8"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45A7509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FA6FD8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33545E0" w14:textId="77777777">
                    <w:trPr>
                      <w:tblCellSpacing w:w="0" w:type="dxa"/>
                      <w:jc w:val="center"/>
                    </w:trPr>
                    <w:tc>
                      <w:tcPr>
                        <w:tcW w:w="0" w:type="auto"/>
                        <w:tcMar>
                          <w:top w:w="150" w:type="dxa"/>
                          <w:left w:w="300" w:type="dxa"/>
                          <w:bottom w:w="150" w:type="dxa"/>
                          <w:right w:w="300" w:type="dxa"/>
                        </w:tcMar>
                        <w:hideMark/>
                      </w:tcPr>
                      <w:p w14:paraId="3ECB2AC9"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OPC staff with attendees at the community fair hosted by the Federal City Alumnae Chapter of Delta Sigma Theta Sorority, Inc. at the Southeast Tennis and Learning Center in Ward 8.</w:t>
                        </w:r>
                      </w:p>
                    </w:tc>
                  </w:tr>
                </w:tbl>
                <w:p w14:paraId="7DC6689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04594FB5"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E7B110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D1D6DED" w14:textId="77777777">
                    <w:trPr>
                      <w:tblCellSpacing w:w="0" w:type="dxa"/>
                      <w:jc w:val="center"/>
                    </w:trPr>
                    <w:tc>
                      <w:tcPr>
                        <w:tcW w:w="0" w:type="auto"/>
                        <w:tcMar>
                          <w:top w:w="150" w:type="dxa"/>
                          <w:left w:w="300" w:type="dxa"/>
                          <w:bottom w:w="150" w:type="dxa"/>
                          <w:right w:w="300" w:type="dxa"/>
                        </w:tcMar>
                        <w:hideMark/>
                      </w:tcPr>
                      <w:p w14:paraId="71538B8C"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lastRenderedPageBreak/>
                          <w:drawing>
                            <wp:inline distT="0" distB="0" distL="0" distR="0" wp14:anchorId="7EF65E48" wp14:editId="000C45DF">
                              <wp:extent cx="4883150" cy="4394200"/>
                              <wp:effectExtent l="0" t="0" r="0" b="6350"/>
                              <wp:docPr id="91" name="Picture 80" descr="A person and person standing next to a table with purple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0" descr="A person and person standing next to a table with purple bag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4394200"/>
                                      </a:xfrm>
                                      <a:prstGeom prst="rect">
                                        <a:avLst/>
                                      </a:prstGeom>
                                      <a:noFill/>
                                      <a:ln>
                                        <a:noFill/>
                                      </a:ln>
                                    </pic:spPr>
                                  </pic:pic>
                                </a:graphicData>
                              </a:graphic>
                            </wp:inline>
                          </w:drawing>
                        </w:r>
                      </w:p>
                    </w:tc>
                  </w:tr>
                </w:tbl>
                <w:p w14:paraId="5D0EDE82"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248C6F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414367F" w14:textId="77777777">
              <w:trPr>
                <w:tblCellSpacing w:w="0" w:type="dxa"/>
                <w:jc w:val="center"/>
              </w:trPr>
              <w:tc>
                <w:tcPr>
                  <w:tcW w:w="9000" w:type="dxa"/>
                  <w:hideMark/>
                </w:tcPr>
                <w:p w14:paraId="6D056C2F"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167B5D83"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7AEA5F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1475475" w14:textId="77777777">
                    <w:trPr>
                      <w:tblCellSpacing w:w="0" w:type="dxa"/>
                      <w:jc w:val="center"/>
                    </w:trPr>
                    <w:tc>
                      <w:tcPr>
                        <w:tcW w:w="0" w:type="auto"/>
                        <w:tcMar>
                          <w:top w:w="150" w:type="dxa"/>
                          <w:left w:w="300" w:type="dxa"/>
                          <w:bottom w:w="150" w:type="dxa"/>
                          <w:right w:w="300" w:type="dxa"/>
                        </w:tcMar>
                        <w:hideMark/>
                      </w:tcPr>
                      <w:p w14:paraId="15BF26FC"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OPC's Jason Starks and Alya Solomon are ready to greet residents at the Multi-Agency Utility Resource &amp; Job Fair hosted by DC Council Chairman Phil Mendelson and At-Large Councilmember Kenyan McDuffie at Arena Stage.</w:t>
                        </w:r>
                      </w:p>
                    </w:tc>
                  </w:tr>
                </w:tbl>
                <w:p w14:paraId="087FEE37" w14:textId="77777777" w:rsidR="004D45FC" w:rsidRPr="004D45FC" w:rsidRDefault="004D45FC" w:rsidP="004D45FC">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DD8CE7D" w14:textId="77777777">
                    <w:trPr>
                      <w:tblCellSpacing w:w="0" w:type="dxa"/>
                      <w:jc w:val="center"/>
                    </w:trPr>
                    <w:tc>
                      <w:tcPr>
                        <w:tcW w:w="0" w:type="auto"/>
                        <w:tcMar>
                          <w:top w:w="150" w:type="dxa"/>
                          <w:left w:w="300" w:type="dxa"/>
                          <w:bottom w:w="150" w:type="dxa"/>
                          <w:right w:w="300" w:type="dxa"/>
                        </w:tcMar>
                        <w:hideMark/>
                      </w:tcPr>
                      <w:p w14:paraId="2EE26210"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lastRenderedPageBreak/>
                          <w:drawing>
                            <wp:inline distT="0" distB="0" distL="0" distR="0" wp14:anchorId="315136FF" wp14:editId="4FD69958">
                              <wp:extent cx="5276850" cy="3613150"/>
                              <wp:effectExtent l="0" t="0" r="0" b="6350"/>
                              <wp:docPr id="92" name="Picture 79"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9" descr="A group of people sitting in chai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3613150"/>
                                      </a:xfrm>
                                      <a:prstGeom prst="rect">
                                        <a:avLst/>
                                      </a:prstGeom>
                                      <a:noFill/>
                                      <a:ln>
                                        <a:noFill/>
                                      </a:ln>
                                    </pic:spPr>
                                  </pic:pic>
                                </a:graphicData>
                              </a:graphic>
                            </wp:inline>
                          </w:drawing>
                        </w:r>
                      </w:p>
                    </w:tc>
                  </w:tr>
                </w:tbl>
                <w:p w14:paraId="4176609C" w14:textId="77777777" w:rsidR="004D45FC" w:rsidRPr="004D45FC" w:rsidRDefault="004D45FC" w:rsidP="004D45FC">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2AE45A6" w14:textId="77777777">
                    <w:trPr>
                      <w:tblCellSpacing w:w="0" w:type="dxa"/>
                      <w:jc w:val="center"/>
                    </w:trPr>
                    <w:tc>
                      <w:tcPr>
                        <w:tcW w:w="0" w:type="auto"/>
                        <w:tcMar>
                          <w:top w:w="150" w:type="dxa"/>
                          <w:left w:w="300" w:type="dxa"/>
                          <w:bottom w:w="150" w:type="dxa"/>
                          <w:right w:w="300" w:type="dxa"/>
                        </w:tcMar>
                        <w:hideMark/>
                      </w:tcPr>
                      <w:p w14:paraId="75651A48"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9"/>
                            <w:szCs w:val="29"/>
                            <w:bdr w:val="none" w:sz="0" w:space="0" w:color="auto" w:frame="1"/>
                            <w14:ligatures w14:val="none"/>
                          </w:rPr>
                          <w:t>OPC's Chief of Staff Eric Coard and Chief Operations Officer Michael Smalls (blue shirts) listen to remarks by At-Large Councilmember Kenyan McDuffie, Chairman of the DC Council Committee on Business and Economic Development. They attended the annual Supplier Diversity Hearing held by the DC Public Service Committee to review the efforts of utility companies to voluntarily do business with minority, women, and veteran-owned contractors.</w:t>
                        </w:r>
                      </w:p>
                    </w:tc>
                  </w:tr>
                </w:tbl>
                <w:p w14:paraId="32B2D722" w14:textId="77777777" w:rsidR="004D45FC" w:rsidRPr="004D45FC" w:rsidRDefault="004D45FC" w:rsidP="004D45FC">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9CD8C6E" w14:textId="77777777">
                    <w:trPr>
                      <w:tblCellSpacing w:w="0" w:type="dxa"/>
                      <w:jc w:val="center"/>
                    </w:trPr>
                    <w:tc>
                      <w:tcPr>
                        <w:tcW w:w="0" w:type="auto"/>
                        <w:tcMar>
                          <w:top w:w="150" w:type="dxa"/>
                          <w:left w:w="300" w:type="dxa"/>
                          <w:bottom w:w="150" w:type="dxa"/>
                          <w:right w:w="300" w:type="dxa"/>
                        </w:tcMar>
                        <w:hideMark/>
                      </w:tcPr>
                      <w:p w14:paraId="11F4076D"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lastRenderedPageBreak/>
                          <w:drawing>
                            <wp:inline distT="0" distB="0" distL="0" distR="0" wp14:anchorId="054C16EC" wp14:editId="0CB11200">
                              <wp:extent cx="4324350" cy="6489700"/>
                              <wp:effectExtent l="0" t="0" r="0" b="6350"/>
                              <wp:docPr id="93" name="Picture 78"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8" descr="A group of women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4350" cy="6489700"/>
                                      </a:xfrm>
                                      <a:prstGeom prst="rect">
                                        <a:avLst/>
                                      </a:prstGeom>
                                      <a:noFill/>
                                      <a:ln>
                                        <a:noFill/>
                                      </a:ln>
                                    </pic:spPr>
                                  </pic:pic>
                                </a:graphicData>
                              </a:graphic>
                            </wp:inline>
                          </w:drawing>
                        </w:r>
                      </w:p>
                    </w:tc>
                  </w:tr>
                </w:tbl>
                <w:p w14:paraId="3D913BC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221034A"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4C049C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8975624" w14:textId="77777777">
                    <w:trPr>
                      <w:tblCellSpacing w:w="0" w:type="dxa"/>
                      <w:jc w:val="center"/>
                    </w:trPr>
                    <w:tc>
                      <w:tcPr>
                        <w:tcW w:w="0" w:type="auto"/>
                        <w:tcMar>
                          <w:top w:w="150" w:type="dxa"/>
                          <w:left w:w="300" w:type="dxa"/>
                          <w:bottom w:w="150" w:type="dxa"/>
                          <w:right w:w="300" w:type="dxa"/>
                        </w:tcMar>
                        <w:hideMark/>
                      </w:tcPr>
                      <w:p w14:paraId="57880792"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t xml:space="preserve">OPC's Jean Gross-Bethel, Linda Jefferson, and Doxie McCoy with Fox 5 TV Anchor Marissa Mitchell, who was the Mistress of Ceremonies for a program hosted by the Eleanor Holmes Norton Legacy Fund. The nonprofit organization provides scholarships to </w:t>
                        </w:r>
                        <w:r w:rsidRPr="004D45FC">
                          <w:rPr>
                            <w:rFonts w:ascii="Arial" w:eastAsia="Times New Roman" w:hAnsi="Arial" w:cs="Arial"/>
                            <w:color w:val="000000"/>
                            <w:kern w:val="0"/>
                            <w:sz w:val="29"/>
                            <w:szCs w:val="29"/>
                            <w:bdr w:val="none" w:sz="0" w:space="0" w:color="auto" w:frame="1"/>
                            <w14:ligatures w14:val="none"/>
                          </w:rPr>
                          <w:lastRenderedPageBreak/>
                          <w:t>University of the District of Columbia David A. Clarke Law School students.</w:t>
                        </w:r>
                      </w:p>
                    </w:tc>
                  </w:tr>
                </w:tbl>
                <w:p w14:paraId="00D05E5A"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6FDC5CFE"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D9824F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90D654B" w14:textId="77777777">
                    <w:trPr>
                      <w:tblCellSpacing w:w="0" w:type="dxa"/>
                      <w:jc w:val="center"/>
                    </w:trPr>
                    <w:tc>
                      <w:tcPr>
                        <w:tcW w:w="0" w:type="auto"/>
                        <w:tcMar>
                          <w:top w:w="150" w:type="dxa"/>
                          <w:left w:w="300" w:type="dxa"/>
                          <w:bottom w:w="150" w:type="dxa"/>
                          <w:right w:w="300" w:type="dxa"/>
                        </w:tcMar>
                        <w:hideMark/>
                      </w:tcPr>
                      <w:p w14:paraId="73E87CEC"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5EE6A6F3" wp14:editId="35014497">
                              <wp:extent cx="4660900" cy="6915150"/>
                              <wp:effectExtent l="0" t="0" r="6350" b="0"/>
                              <wp:docPr id="94" name="Picture 77" descr="A person and person holding a glass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7" descr="A person and person holding a glass awar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0" cy="6915150"/>
                                      </a:xfrm>
                                      <a:prstGeom prst="rect">
                                        <a:avLst/>
                                      </a:prstGeom>
                                      <a:noFill/>
                                      <a:ln>
                                        <a:noFill/>
                                      </a:ln>
                                    </pic:spPr>
                                  </pic:pic>
                                </a:graphicData>
                              </a:graphic>
                            </wp:inline>
                          </w:drawing>
                        </w:r>
                      </w:p>
                    </w:tc>
                  </w:tr>
                </w:tbl>
                <w:p w14:paraId="51F3B5F4"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20CECA9C"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103CD0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78FEB5C" w14:textId="77777777">
                    <w:trPr>
                      <w:tblCellSpacing w:w="0" w:type="dxa"/>
                      <w:jc w:val="center"/>
                    </w:trPr>
                    <w:tc>
                      <w:tcPr>
                        <w:tcW w:w="0" w:type="auto"/>
                        <w:tcMar>
                          <w:top w:w="150" w:type="dxa"/>
                          <w:left w:w="300" w:type="dxa"/>
                          <w:bottom w:w="150" w:type="dxa"/>
                          <w:right w:w="300" w:type="dxa"/>
                        </w:tcMar>
                        <w:hideMark/>
                      </w:tcPr>
                      <w:p w14:paraId="383F82F6" w14:textId="77777777" w:rsidR="004D45FC" w:rsidRPr="004D45FC" w:rsidRDefault="004D45FC" w:rsidP="004D45FC">
                        <w:pPr>
                          <w:spacing w:after="0" w:line="240" w:lineRule="auto"/>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9"/>
                            <w:szCs w:val="29"/>
                            <w:bdr w:val="none" w:sz="0" w:space="0" w:color="auto" w:frame="1"/>
                            <w14:ligatures w14:val="none"/>
                          </w:rPr>
                          <w:lastRenderedPageBreak/>
                          <w:t>OPC Litigation Assistant Dwayne Houston with his wife, Tammy Rucker Houston. He received the "Truth and Service Award" from the North Carolina Central University Alumni Association for "dedicating time, energy, and effort to helping NCCU...He is an inspiration to all the members and continues to encourage all to give back."</w:t>
                        </w:r>
                      </w:p>
                    </w:tc>
                  </w:tr>
                </w:tbl>
                <w:p w14:paraId="67451A0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69DCE9D1"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BAD467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CE7A1C0"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4D45FC" w:rsidRPr="004D45FC" w14:paraId="1A9ECC5F" w14:textId="77777777">
                          <w:trPr>
                            <w:trHeight w:val="15"/>
                            <w:tblCellSpacing w:w="0" w:type="dxa"/>
                            <w:jc w:val="center"/>
                          </w:trPr>
                          <w:tc>
                            <w:tcPr>
                              <w:tcW w:w="0" w:type="auto"/>
                              <w:tcBorders>
                                <w:bottom w:val="nil"/>
                              </w:tcBorders>
                              <w:shd w:val="clear" w:color="auto" w:fill="101E3B"/>
                              <w:vAlign w:val="center"/>
                              <w:hideMark/>
                            </w:tcPr>
                            <w:p w14:paraId="5B02EF2F"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7339691C" wp14:editId="7C8243AA">
                                    <wp:extent cx="44450" cy="6350"/>
                                    <wp:effectExtent l="0" t="0" r="0" b="0"/>
                                    <wp:docPr id="9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9131A5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6D352A8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1756A1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2FEAD0F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8C42B43" w14:textId="77777777">
                    <w:trPr>
                      <w:tblCellSpacing w:w="0" w:type="dxa"/>
                      <w:jc w:val="center"/>
                    </w:trPr>
                    <w:tc>
                      <w:tcPr>
                        <w:tcW w:w="0" w:type="auto"/>
                        <w:tcMar>
                          <w:top w:w="150" w:type="dxa"/>
                          <w:left w:w="300" w:type="dxa"/>
                          <w:bottom w:w="150" w:type="dxa"/>
                          <w:right w:w="300" w:type="dxa"/>
                        </w:tcMar>
                        <w:hideMark/>
                      </w:tcPr>
                      <w:p w14:paraId="0074084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3"/>
                            <w:szCs w:val="33"/>
                            <w:bdr w:val="none" w:sz="0" w:space="0" w:color="auto" w:frame="1"/>
                            <w14:ligatures w14:val="none"/>
                          </w:rPr>
                          <w:t>Connect With OPC!</w:t>
                        </w:r>
                      </w:p>
                      <w:p w14:paraId="7E6DE19B"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5874ED65" w14:textId="77777777" w:rsidR="004D45FC" w:rsidRPr="004D45FC" w:rsidRDefault="004D45FC" w:rsidP="004D45FC">
                        <w:pPr>
                          <w:spacing w:after="0" w:line="240" w:lineRule="auto"/>
                          <w:jc w:val="both"/>
                          <w:rPr>
                            <w:rFonts w:ascii="Arial" w:eastAsia="Times New Roman" w:hAnsi="Arial" w:cs="Arial"/>
                            <w:color w:val="000000"/>
                            <w:kern w:val="0"/>
                            <w:sz w:val="24"/>
                            <w:szCs w:val="24"/>
                            <w14:ligatures w14:val="none"/>
                          </w:rPr>
                        </w:pPr>
                        <w:r w:rsidRPr="004D45FC">
                          <w:rPr>
                            <w:rFonts w:ascii="inherit" w:eastAsia="Times New Roman" w:hAnsi="inherit" w:cs="Arial"/>
                            <w:color w:val="000000"/>
                            <w:kern w:val="0"/>
                            <w:sz w:val="27"/>
                            <w:szCs w:val="27"/>
                            <w:bdr w:val="none" w:sz="0" w:space="0" w:color="auto" w:frame="1"/>
                            <w14:ligatures w14:val="none"/>
                          </w:rPr>
                          <w:t>Do you have feedback or an idea for an article that could be featured in an upcoming edition of the OPC Connection? We want to hear from you! Just drop our editorial team an email @ </w:t>
                        </w:r>
                        <w:hyperlink r:id="rId24" w:history="1">
                          <w:r w:rsidRPr="004D45FC">
                            <w:rPr>
                              <w:rFonts w:ascii="inherit" w:eastAsia="Times New Roman" w:hAnsi="inherit" w:cs="Arial"/>
                              <w:b/>
                              <w:bCs/>
                              <w:color w:val="0000FF"/>
                              <w:kern w:val="0"/>
                              <w:sz w:val="27"/>
                              <w:szCs w:val="27"/>
                              <w:u w:val="single"/>
                              <w:bdr w:val="none" w:sz="0" w:space="0" w:color="auto" w:frame="1"/>
                              <w14:ligatures w14:val="none"/>
                            </w:rPr>
                            <w:t>info@opc-dc.gov</w:t>
                          </w:r>
                        </w:hyperlink>
                        <w:r w:rsidRPr="004D45FC">
                          <w:rPr>
                            <w:rFonts w:ascii="inherit" w:eastAsia="Times New Roman" w:hAnsi="inherit" w:cs="Arial"/>
                            <w:color w:val="000000"/>
                            <w:kern w:val="0"/>
                            <w:sz w:val="27"/>
                            <w:szCs w:val="27"/>
                            <w:bdr w:val="none" w:sz="0" w:space="0" w:color="auto" w:frame="1"/>
                            <w14:ligatures w14:val="none"/>
                          </w:rPr>
                          <w:t> or X/tweet us </w:t>
                        </w:r>
                        <w:hyperlink r:id="rId25" w:tgtFrame="_blank" w:history="1">
                          <w:r w:rsidRPr="004D45FC">
                            <w:rPr>
                              <w:rFonts w:ascii="inherit" w:eastAsia="Times New Roman" w:hAnsi="inherit" w:cs="Arial"/>
                              <w:b/>
                              <w:bCs/>
                              <w:color w:val="0000FF"/>
                              <w:kern w:val="0"/>
                              <w:sz w:val="27"/>
                              <w:szCs w:val="27"/>
                              <w:u w:val="single"/>
                              <w:bdr w:val="none" w:sz="0" w:space="0" w:color="auto" w:frame="1"/>
                              <w14:ligatures w14:val="none"/>
                            </w:rPr>
                            <w:t>@DCOPC</w:t>
                          </w:r>
                        </w:hyperlink>
                        <w:r w:rsidRPr="004D45FC">
                          <w:rPr>
                            <w:rFonts w:ascii="inherit" w:eastAsia="Times New Roman" w:hAnsi="inherit" w:cs="Arial"/>
                            <w:color w:val="000000"/>
                            <w:kern w:val="0"/>
                            <w:sz w:val="27"/>
                            <w:szCs w:val="27"/>
                            <w:bdr w:val="none" w:sz="0" w:space="0" w:color="auto" w:frame="1"/>
                            <w14:ligatures w14:val="none"/>
                          </w:rPr>
                          <w:t>.</w:t>
                        </w:r>
                      </w:p>
                    </w:tc>
                  </w:tr>
                </w:tbl>
                <w:p w14:paraId="38BC6E93"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E5EC20F"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8FB8EC7" w14:textId="77777777">
              <w:trPr>
                <w:tblCellSpacing w:w="0" w:type="dxa"/>
                <w:jc w:val="center"/>
              </w:trPr>
              <w:tc>
                <w:tcPr>
                  <w:tcW w:w="9000" w:type="dxa"/>
                  <w:hideMark/>
                </w:tcPr>
                <w:p w14:paraId="744793BC" w14:textId="77777777" w:rsidR="004D45FC" w:rsidRPr="004D45FC" w:rsidRDefault="004D45FC" w:rsidP="004D45FC">
                  <w:pPr>
                    <w:spacing w:after="0" w:line="150" w:lineRule="atLeast"/>
                    <w:jc w:val="center"/>
                    <w:textAlignment w:val="baseline"/>
                    <w:rPr>
                      <w:rFonts w:ascii="inherit" w:eastAsia="Times New Roman" w:hAnsi="inherit" w:cs="Times New Roman"/>
                      <w:kern w:val="0"/>
                      <w:sz w:val="24"/>
                      <w:szCs w:val="24"/>
                      <w14:ligatures w14:val="none"/>
                    </w:rPr>
                  </w:pPr>
                  <w:r w:rsidRPr="004D45FC">
                    <w:rPr>
                      <w:rFonts w:ascii="inherit" w:eastAsia="Times New Roman" w:hAnsi="inherit" w:cs="Times New Roman"/>
                      <w:kern w:val="0"/>
                      <w:sz w:val="24"/>
                      <w:szCs w:val="24"/>
                      <w14:ligatures w14:val="none"/>
                    </w:rPr>
                    <w:t> </w:t>
                  </w:r>
                </w:p>
              </w:tc>
            </w:tr>
          </w:tbl>
          <w:p w14:paraId="65A14F51"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010E4033" w14:textId="77777777">
              <w:trPr>
                <w:tblCellSpacing w:w="0" w:type="dxa"/>
                <w:jc w:val="center"/>
              </w:trPr>
              <w:tc>
                <w:tcPr>
                  <w:tcW w:w="0" w:type="auto"/>
                  <w:vAlign w:val="center"/>
                  <w:hideMark/>
                </w:tcPr>
                <w:p w14:paraId="786CCD55"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1AC1A3FF"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F29F7B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8E8E7C5"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4D45FC" w:rsidRPr="004D45FC" w14:paraId="1ECEDCAB" w14:textId="77777777">
                          <w:trPr>
                            <w:trHeight w:val="15"/>
                            <w:tblCellSpacing w:w="0" w:type="dxa"/>
                            <w:jc w:val="center"/>
                          </w:trPr>
                          <w:tc>
                            <w:tcPr>
                              <w:tcW w:w="0" w:type="auto"/>
                              <w:tcBorders>
                                <w:bottom w:val="nil"/>
                              </w:tcBorders>
                              <w:shd w:val="clear" w:color="auto" w:fill="101E3B"/>
                              <w:vAlign w:val="center"/>
                              <w:hideMark/>
                            </w:tcPr>
                            <w:p w14:paraId="11BD1B59"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2C6AD190" wp14:editId="18F63E15">
                                    <wp:extent cx="44450" cy="6350"/>
                                    <wp:effectExtent l="0" t="0" r="0" b="0"/>
                                    <wp:docPr id="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0F45837"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A10521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48106279"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78E46A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3D448BA" w14:textId="77777777">
                    <w:trPr>
                      <w:tblCellSpacing w:w="0" w:type="dxa"/>
                      <w:jc w:val="center"/>
                    </w:trPr>
                    <w:tc>
                      <w:tcPr>
                        <w:tcW w:w="0" w:type="auto"/>
                        <w:tcMar>
                          <w:top w:w="150" w:type="dxa"/>
                          <w:left w:w="300" w:type="dxa"/>
                          <w:bottom w:w="150" w:type="dxa"/>
                          <w:right w:w="300" w:type="dxa"/>
                        </w:tcMar>
                        <w:hideMark/>
                      </w:tcPr>
                      <w:p w14:paraId="379E8AA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3"/>
                            <w:szCs w:val="33"/>
                            <w:bdr w:val="none" w:sz="0" w:space="0" w:color="auto" w:frame="1"/>
                            <w14:ligatures w14:val="none"/>
                          </w:rPr>
                          <w:t>OPC Connection Editorial Team:</w:t>
                        </w:r>
                      </w:p>
                      <w:p w14:paraId="5839380D"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26282457"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7"/>
                            <w:szCs w:val="27"/>
                            <w:bdr w:val="none" w:sz="0" w:space="0" w:color="auto" w:frame="1"/>
                            <w14:ligatures w14:val="none"/>
                          </w:rPr>
                          <w:t>Doxie McCoy, Phillip Harmon, Quaneisha Glover,</w:t>
                        </w:r>
                      </w:p>
                      <w:p w14:paraId="6D06DA5F"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roofErr w:type="spellStart"/>
                        <w:r w:rsidRPr="004D45FC">
                          <w:rPr>
                            <w:rFonts w:ascii="Arial" w:eastAsia="Times New Roman" w:hAnsi="Arial" w:cs="Arial"/>
                            <w:color w:val="000000"/>
                            <w:kern w:val="0"/>
                            <w:sz w:val="27"/>
                            <w:szCs w:val="27"/>
                            <w:bdr w:val="none" w:sz="0" w:space="0" w:color="auto" w:frame="1"/>
                            <w14:ligatures w14:val="none"/>
                          </w:rPr>
                          <w:t>Chawndise</w:t>
                        </w:r>
                        <w:proofErr w:type="spellEnd"/>
                        <w:r w:rsidRPr="004D45FC">
                          <w:rPr>
                            <w:rFonts w:ascii="Arial" w:eastAsia="Times New Roman" w:hAnsi="Arial" w:cs="Arial"/>
                            <w:color w:val="000000"/>
                            <w:kern w:val="0"/>
                            <w:sz w:val="27"/>
                            <w:szCs w:val="27"/>
                            <w:bdr w:val="none" w:sz="0" w:space="0" w:color="auto" w:frame="1"/>
                            <w14:ligatures w14:val="none"/>
                          </w:rPr>
                          <w:t xml:space="preserve"> Battle, Dwayne Houston, Alya Solomon, Valca Valentine</w:t>
                        </w:r>
                      </w:p>
                      <w:p w14:paraId="3AF45444"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Tahoma" w:eastAsia="Times New Roman" w:hAnsi="Tahoma" w:cs="Tahoma"/>
                            <w:color w:val="000000"/>
                            <w:kern w:val="0"/>
                            <w:sz w:val="24"/>
                            <w:szCs w:val="24"/>
                            <w:bdr w:val="none" w:sz="0" w:space="0" w:color="auto" w:frame="1"/>
                            <w14:ligatures w14:val="none"/>
                          </w:rPr>
                          <w:t>﻿</w:t>
                        </w:r>
                      </w:p>
                      <w:p w14:paraId="4A5181F4"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33"/>
                            <w:szCs w:val="33"/>
                            <w:bdr w:val="none" w:sz="0" w:space="0" w:color="auto" w:frame="1"/>
                            <w14:ligatures w14:val="none"/>
                          </w:rPr>
                          <w:t>Contributors:</w:t>
                        </w:r>
                      </w:p>
                      <w:p w14:paraId="33F351E5"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Tahoma" w:eastAsia="Times New Roman" w:hAnsi="Tahoma" w:cs="Tahoma"/>
                            <w:b/>
                            <w:bCs/>
                            <w:color w:val="000000"/>
                            <w:kern w:val="0"/>
                            <w:sz w:val="27"/>
                            <w:szCs w:val="27"/>
                            <w:bdr w:val="none" w:sz="0" w:space="0" w:color="auto" w:frame="1"/>
                            <w14:ligatures w14:val="none"/>
                          </w:rPr>
                          <w:t>﻿</w:t>
                        </w:r>
                      </w:p>
                      <w:p w14:paraId="18999962"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7"/>
                            <w:szCs w:val="27"/>
                            <w:bdr w:val="none" w:sz="0" w:space="0" w:color="auto" w:frame="1"/>
                            <w14:ligatures w14:val="none"/>
                          </w:rPr>
                          <w:t>Sandra Mattavous-Frye, Karen Sistrunk, Laurence Daniels,</w:t>
                        </w:r>
                      </w:p>
                      <w:p w14:paraId="579DFA40"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7"/>
                            <w:szCs w:val="27"/>
                            <w:bdr w:val="none" w:sz="0" w:space="0" w:color="auto" w:frame="1"/>
                            <w14:ligatures w14:val="none"/>
                          </w:rPr>
                          <w:t xml:space="preserve">Antaeus Hayes, Linda Jefferson, Adam </w:t>
                        </w:r>
                        <w:proofErr w:type="spellStart"/>
                        <w:r w:rsidRPr="004D45FC">
                          <w:rPr>
                            <w:rFonts w:ascii="Arial" w:eastAsia="Times New Roman" w:hAnsi="Arial" w:cs="Arial"/>
                            <w:color w:val="000000"/>
                            <w:kern w:val="0"/>
                            <w:sz w:val="27"/>
                            <w:szCs w:val="27"/>
                            <w:bdr w:val="none" w:sz="0" w:space="0" w:color="auto" w:frame="1"/>
                            <w14:ligatures w14:val="none"/>
                          </w:rPr>
                          <w:t>Carlesco</w:t>
                        </w:r>
                        <w:proofErr w:type="spellEnd"/>
                        <w:r w:rsidRPr="004D45FC">
                          <w:rPr>
                            <w:rFonts w:ascii="Arial" w:eastAsia="Times New Roman" w:hAnsi="Arial" w:cs="Arial"/>
                            <w:color w:val="000000"/>
                            <w:kern w:val="0"/>
                            <w:sz w:val="27"/>
                            <w:szCs w:val="27"/>
                            <w:bdr w:val="none" w:sz="0" w:space="0" w:color="auto" w:frame="1"/>
                            <w14:ligatures w14:val="none"/>
                          </w:rPr>
                          <w:t>,</w:t>
                        </w:r>
                      </w:p>
                      <w:p w14:paraId="6296452F"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7"/>
                            <w:szCs w:val="27"/>
                            <w:bdr w:val="none" w:sz="0" w:space="0" w:color="auto" w:frame="1"/>
                            <w14:ligatures w14:val="none"/>
                          </w:rPr>
                          <w:t xml:space="preserve">Bryan Rhoades, </w:t>
                        </w:r>
                        <w:proofErr w:type="spellStart"/>
                        <w:r w:rsidRPr="004D45FC">
                          <w:rPr>
                            <w:rFonts w:ascii="Arial" w:eastAsia="Times New Roman" w:hAnsi="Arial" w:cs="Arial"/>
                            <w:color w:val="000000"/>
                            <w:kern w:val="0"/>
                            <w:sz w:val="27"/>
                            <w:szCs w:val="27"/>
                            <w:bdr w:val="none" w:sz="0" w:space="0" w:color="auto" w:frame="1"/>
                            <w14:ligatures w14:val="none"/>
                          </w:rPr>
                          <w:t>Kinteshia</w:t>
                        </w:r>
                        <w:proofErr w:type="spellEnd"/>
                        <w:r w:rsidRPr="004D45FC">
                          <w:rPr>
                            <w:rFonts w:ascii="Arial" w:eastAsia="Times New Roman" w:hAnsi="Arial" w:cs="Arial"/>
                            <w:color w:val="000000"/>
                            <w:kern w:val="0"/>
                            <w:sz w:val="27"/>
                            <w:szCs w:val="27"/>
                            <w:bdr w:val="none" w:sz="0" w:space="0" w:color="auto" w:frame="1"/>
                            <w14:ligatures w14:val="none"/>
                          </w:rPr>
                          <w:t xml:space="preserve"> Scott, Jason Starks</w:t>
                        </w:r>
                      </w:p>
                      <w:p w14:paraId="39E91768"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p>
                      <w:p w14:paraId="3E33C9DF"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Tahoma" w:eastAsia="Times New Roman" w:hAnsi="Tahoma" w:cs="Tahoma"/>
                            <w:color w:val="000000"/>
                            <w:kern w:val="0"/>
                            <w:sz w:val="27"/>
                            <w:szCs w:val="27"/>
                            <w:bdr w:val="none" w:sz="0" w:space="0" w:color="auto" w:frame="1"/>
                            <w14:ligatures w14:val="none"/>
                          </w:rPr>
                          <w:t>﻿</w:t>
                        </w:r>
                      </w:p>
                    </w:tc>
                  </w:tr>
                </w:tbl>
                <w:p w14:paraId="61F6E3CE"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083A49D2"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5529ACE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7E396097"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4D45FC" w:rsidRPr="004D45FC" w14:paraId="7D4E803A" w14:textId="77777777">
                          <w:trPr>
                            <w:trHeight w:val="15"/>
                            <w:tblCellSpacing w:w="0" w:type="dxa"/>
                            <w:jc w:val="center"/>
                          </w:trPr>
                          <w:tc>
                            <w:tcPr>
                              <w:tcW w:w="0" w:type="auto"/>
                              <w:tcBorders>
                                <w:bottom w:val="nil"/>
                              </w:tcBorders>
                              <w:shd w:val="clear" w:color="auto" w:fill="101E3B"/>
                              <w:vAlign w:val="center"/>
                              <w:hideMark/>
                            </w:tcPr>
                            <w:p w14:paraId="3F2EB124"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drawing>
                                  <wp:inline distT="0" distB="0" distL="0" distR="0" wp14:anchorId="39B86B05" wp14:editId="72EE6BEA">
                                    <wp:extent cx="44450" cy="6350"/>
                                    <wp:effectExtent l="0" t="0" r="0" b="0"/>
                                    <wp:docPr id="9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79A1C38"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7A3B6F4C"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ADBAC62"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4D45FC" w:rsidRPr="004D45FC" w14:paraId="6D321113"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4A4D8201" w14:textId="77777777">
                    <w:trPr>
                      <w:tblCellSpacing w:w="0" w:type="dxa"/>
                      <w:jc w:val="center"/>
                    </w:trPr>
                    <w:tc>
                      <w:tcPr>
                        <w:tcW w:w="0" w:type="auto"/>
                        <w:tcMar>
                          <w:top w:w="150" w:type="dxa"/>
                          <w:left w:w="300" w:type="dxa"/>
                          <w:bottom w:w="150" w:type="dxa"/>
                          <w:right w:w="300" w:type="dxa"/>
                        </w:tcMar>
                        <w:hideMark/>
                      </w:tcPr>
                      <w:p w14:paraId="1870EC7E"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r w:rsidRPr="004D45FC">
                          <w:rPr>
                            <w:rFonts w:ascii="Arial" w:eastAsia="Times New Roman" w:hAnsi="Arial" w:cs="Arial"/>
                            <w:color w:val="000000"/>
                            <w:kern w:val="0"/>
                            <w:sz w:val="27"/>
                            <w:szCs w:val="27"/>
                            <w:bdr w:val="none" w:sz="0" w:space="0" w:color="auto" w:frame="1"/>
                            <w14:ligatures w14:val="none"/>
                          </w:rPr>
                          <w:t>The Office of the People's Counsel, 655 15th Street NW, Suite 200 Washington, DC 20005 | Tel: (202) 727-3071 | Fax: (202) 727-1014 | TTY-TTD: (202) 727-2876</w:t>
                        </w:r>
                      </w:p>
                      <w:p w14:paraId="3F2D5CCA" w14:textId="77777777" w:rsidR="004D45FC" w:rsidRPr="004D45FC" w:rsidRDefault="004D45FC" w:rsidP="004D45FC">
                        <w:pPr>
                          <w:spacing w:after="0" w:line="240" w:lineRule="auto"/>
                          <w:jc w:val="center"/>
                          <w:rPr>
                            <w:rFonts w:ascii="Arial" w:eastAsia="Times New Roman" w:hAnsi="Arial" w:cs="Arial"/>
                            <w:color w:val="000000"/>
                            <w:kern w:val="0"/>
                            <w:sz w:val="24"/>
                            <w:szCs w:val="24"/>
                            <w14:ligatures w14:val="none"/>
                          </w:rPr>
                        </w:pPr>
                        <w:hyperlink r:id="rId26" w:tgtFrame="_blank" w:history="1">
                          <w:r w:rsidRPr="004D45FC">
                            <w:rPr>
                              <w:rFonts w:ascii="Arial" w:eastAsia="Times New Roman" w:hAnsi="Arial" w:cs="Arial"/>
                              <w:color w:val="000000"/>
                              <w:kern w:val="0"/>
                              <w:sz w:val="27"/>
                              <w:szCs w:val="27"/>
                              <w:u w:val="single"/>
                              <w:bdr w:val="none" w:sz="0" w:space="0" w:color="auto" w:frame="1"/>
                              <w14:ligatures w14:val="none"/>
                            </w:rPr>
                            <w:t>www.opc-dc.gov</w:t>
                          </w:r>
                        </w:hyperlink>
                        <w:r w:rsidRPr="004D45FC">
                          <w:rPr>
                            <w:rFonts w:ascii="Arial" w:eastAsia="Times New Roman" w:hAnsi="Arial" w:cs="Arial"/>
                            <w:color w:val="000000"/>
                            <w:kern w:val="0"/>
                            <w:sz w:val="27"/>
                            <w:szCs w:val="27"/>
                            <w:bdr w:val="none" w:sz="0" w:space="0" w:color="auto" w:frame="1"/>
                            <w14:ligatures w14:val="none"/>
                          </w:rPr>
                          <w:t> | </w:t>
                        </w:r>
                        <w:hyperlink r:id="rId27" w:tgtFrame="_blank" w:history="1">
                          <w:r w:rsidRPr="004D45FC">
                            <w:rPr>
                              <w:rFonts w:ascii="Arial" w:eastAsia="Times New Roman" w:hAnsi="Arial" w:cs="Arial"/>
                              <w:color w:val="000000"/>
                              <w:kern w:val="0"/>
                              <w:sz w:val="27"/>
                              <w:szCs w:val="27"/>
                              <w:u w:val="single"/>
                              <w:bdr w:val="none" w:sz="0" w:space="0" w:color="auto" w:frame="1"/>
                              <w14:ligatures w14:val="none"/>
                            </w:rPr>
                            <w:t>info@opc-dc.gov</w:t>
                          </w:r>
                        </w:hyperlink>
                      </w:p>
                    </w:tc>
                  </w:tr>
                </w:tbl>
                <w:p w14:paraId="1A814B4A"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34C5F2C6"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4D45FC" w:rsidRPr="004D45FC" w14:paraId="5C665065"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A026F26" w14:textId="77777777">
                    <w:trPr>
                      <w:tblCellSpacing w:w="0" w:type="dxa"/>
                      <w:jc w:val="center"/>
                    </w:trPr>
                    <w:tc>
                      <w:tcPr>
                        <w:tcW w:w="0" w:type="auto"/>
                        <w:tcMar>
                          <w:top w:w="150" w:type="dxa"/>
                          <w:left w:w="300" w:type="dxa"/>
                          <w:bottom w:w="150" w:type="dxa"/>
                          <w:right w:w="300" w:type="dxa"/>
                        </w:tcMar>
                        <w:hideMark/>
                      </w:tcPr>
                      <w:p w14:paraId="28FF6CEC" w14:textId="77777777" w:rsidR="004D45FC" w:rsidRPr="004D45FC" w:rsidRDefault="004D45FC" w:rsidP="004D45FC">
                        <w:pPr>
                          <w:spacing w:after="0" w:line="240" w:lineRule="auto"/>
                          <w:jc w:val="center"/>
                          <w:textAlignment w:val="baseline"/>
                          <w:rPr>
                            <w:rFonts w:ascii="Arial" w:eastAsia="Times New Roman" w:hAnsi="Arial" w:cs="Arial"/>
                            <w:color w:val="000000"/>
                            <w:kern w:val="0"/>
                            <w:sz w:val="24"/>
                            <w:szCs w:val="24"/>
                            <w14:ligatures w14:val="none"/>
                          </w:rPr>
                        </w:pPr>
                        <w:r w:rsidRPr="004D45FC">
                          <w:rPr>
                            <w:rFonts w:ascii="inherit" w:eastAsia="Times New Roman" w:hAnsi="inherit" w:cs="Arial"/>
                            <w:b/>
                            <w:bCs/>
                            <w:color w:val="000000"/>
                            <w:kern w:val="0"/>
                            <w:sz w:val="24"/>
                            <w:szCs w:val="24"/>
                            <w:bdr w:val="none" w:sz="0" w:space="0" w:color="auto" w:frame="1"/>
                            <w14:ligatures w14:val="none"/>
                          </w:rPr>
                          <w:t>STAY CONNECTED</w:t>
                        </w:r>
                      </w:p>
                    </w:tc>
                  </w:tr>
                </w:tbl>
                <w:p w14:paraId="7A6F07B3" w14:textId="77777777" w:rsidR="004D45FC" w:rsidRPr="004D45FC" w:rsidRDefault="004D45FC" w:rsidP="004D45FC">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3616D9A9" w14:textId="77777777">
                    <w:trPr>
                      <w:trHeight w:val="15"/>
                      <w:tblCellSpacing w:w="0" w:type="dxa"/>
                      <w:jc w:val="center"/>
                    </w:trPr>
                    <w:tc>
                      <w:tcPr>
                        <w:tcW w:w="5000" w:type="pct"/>
                        <w:tcMar>
                          <w:top w:w="150" w:type="dxa"/>
                          <w:left w:w="300" w:type="dxa"/>
                          <w:bottom w:w="150" w:type="dxa"/>
                          <w:right w:w="300" w:type="dxa"/>
                        </w:tcMar>
                        <w:hideMark/>
                      </w:tcPr>
                      <w:p w14:paraId="10876ABF"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3FAEECB0" wp14:editId="34BAFF5E">
                              <wp:extent cx="304800" cy="304800"/>
                              <wp:effectExtent l="0" t="0" r="0" b="0"/>
                              <wp:docPr id="98" name="Picture 73" descr="Faceboo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acebook">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D45FC">
                          <w:rPr>
                            <w:rFonts w:ascii="Times New Roman" w:eastAsia="Times New Roman" w:hAnsi="Times New Roman" w:cs="Times New Roman"/>
                            <w:kern w:val="0"/>
                            <w:sz w:val="24"/>
                            <w:szCs w:val="24"/>
                            <w14:ligatures w14:val="none"/>
                          </w:rPr>
                          <w:t>  </w:t>
                        </w:r>
                        <w:r w:rsidRPr="004D45FC">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04E3946A" wp14:editId="29C16320">
                              <wp:extent cx="304800" cy="304800"/>
                              <wp:effectExtent l="0" t="0" r="0" b="0"/>
                              <wp:docPr id="99" name="Picture 72" descr="Twitter">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witte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D45FC">
                          <w:rPr>
                            <w:rFonts w:ascii="Times New Roman" w:eastAsia="Times New Roman" w:hAnsi="Times New Roman" w:cs="Times New Roman"/>
                            <w:kern w:val="0"/>
                            <w:sz w:val="24"/>
                            <w:szCs w:val="24"/>
                            <w14:ligatures w14:val="none"/>
                          </w:rPr>
                          <w:t>  </w:t>
                        </w:r>
                        <w:r w:rsidRPr="004D45FC">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7B049A70" wp14:editId="7AA5B664">
                              <wp:extent cx="304800" cy="304800"/>
                              <wp:effectExtent l="0" t="0" r="0" b="0"/>
                              <wp:docPr id="100" name="Picture 71" descr="Instagra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nstagra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D45FC">
                          <w:rPr>
                            <w:rFonts w:ascii="Times New Roman" w:eastAsia="Times New Roman" w:hAnsi="Times New Roman" w:cs="Times New Roman"/>
                            <w:kern w:val="0"/>
                            <w:sz w:val="24"/>
                            <w:szCs w:val="24"/>
                            <w14:ligatures w14:val="none"/>
                          </w:rPr>
                          <w:t>  </w:t>
                        </w:r>
                        <w:r w:rsidRPr="004D45FC">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42531656" wp14:editId="088CAC66">
                              <wp:extent cx="304800" cy="304800"/>
                              <wp:effectExtent l="0" t="0" r="0" b="0"/>
                              <wp:docPr id="101" name="Picture 70" descr="Youtub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Youtub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D45FC">
                          <w:rPr>
                            <w:rFonts w:ascii="Times New Roman" w:eastAsia="Times New Roman" w:hAnsi="Times New Roman" w:cs="Times New Roman"/>
                            <w:kern w:val="0"/>
                            <w:sz w:val="24"/>
                            <w:szCs w:val="24"/>
                            <w14:ligatures w14:val="none"/>
                          </w:rPr>
                          <w:t>  </w:t>
                        </w:r>
                      </w:p>
                    </w:tc>
                  </w:tr>
                </w:tbl>
                <w:p w14:paraId="25A8EBAF"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5C2718E4" w14:textId="77777777" w:rsidR="004D45FC" w:rsidRPr="004D45FC" w:rsidRDefault="004D45FC" w:rsidP="004D45FC">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1CD99B1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D45FC" w:rsidRPr="004D45FC" w14:paraId="6CEB119C"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4D45FC" w:rsidRPr="004D45FC" w14:paraId="19980B9E" w14:textId="77777777">
                          <w:trPr>
                            <w:trHeight w:val="15"/>
                            <w:tblCellSpacing w:w="0" w:type="dxa"/>
                            <w:jc w:val="center"/>
                          </w:trPr>
                          <w:tc>
                            <w:tcPr>
                              <w:tcW w:w="0" w:type="auto"/>
                              <w:tcBorders>
                                <w:bottom w:val="nil"/>
                              </w:tcBorders>
                              <w:shd w:val="clear" w:color="auto" w:fill="101E3B"/>
                              <w:vAlign w:val="center"/>
                              <w:hideMark/>
                            </w:tcPr>
                            <w:p w14:paraId="62F2D9BD" w14:textId="77777777" w:rsidR="004D45FC" w:rsidRPr="004D45FC" w:rsidRDefault="004D45FC" w:rsidP="004D45FC">
                              <w:pPr>
                                <w:spacing w:after="0" w:line="15" w:lineRule="atLeast"/>
                                <w:jc w:val="center"/>
                                <w:rPr>
                                  <w:rFonts w:ascii="Times New Roman" w:eastAsia="Times New Roman" w:hAnsi="Times New Roman" w:cs="Times New Roman"/>
                                  <w:kern w:val="0"/>
                                  <w:sz w:val="24"/>
                                  <w:szCs w:val="24"/>
                                  <w14:ligatures w14:val="none"/>
                                </w:rPr>
                              </w:pPr>
                              <w:r w:rsidRPr="004D45FC">
                                <w:rPr>
                                  <w:rFonts w:ascii="Times New Roman" w:eastAsia="Times New Roman" w:hAnsi="Times New Roman" w:cs="Times New Roman"/>
                                  <w:noProof/>
                                  <w:kern w:val="0"/>
                                  <w:sz w:val="24"/>
                                  <w:szCs w:val="24"/>
                                  <w14:ligatures w14:val="none"/>
                                </w:rPr>
                                <w:lastRenderedPageBreak/>
                                <w:drawing>
                                  <wp:inline distT="0" distB="0" distL="0" distR="0" wp14:anchorId="17BE7FA7" wp14:editId="0233DECC">
                                    <wp:extent cx="44450" cy="6350"/>
                                    <wp:effectExtent l="0" t="0" r="0" b="0"/>
                                    <wp:docPr id="10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9026BB6"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110F8E7A" w14:textId="77777777" w:rsidR="004D45FC" w:rsidRPr="004D45FC" w:rsidRDefault="004D45FC" w:rsidP="004D45FC">
                  <w:pPr>
                    <w:spacing w:after="0" w:line="240" w:lineRule="auto"/>
                    <w:jc w:val="center"/>
                    <w:rPr>
                      <w:rFonts w:ascii="Times New Roman" w:eastAsia="Times New Roman" w:hAnsi="Times New Roman" w:cs="Times New Roman"/>
                      <w:kern w:val="0"/>
                      <w:sz w:val="24"/>
                      <w:szCs w:val="24"/>
                      <w14:ligatures w14:val="none"/>
                    </w:rPr>
                  </w:pPr>
                </w:p>
              </w:tc>
            </w:tr>
          </w:tbl>
          <w:p w14:paraId="631F80BE" w14:textId="77777777" w:rsidR="004D45FC" w:rsidRPr="004D45FC" w:rsidRDefault="004D45FC" w:rsidP="004D45FC">
            <w:pPr>
              <w:spacing w:after="0" w:line="240" w:lineRule="auto"/>
              <w:jc w:val="center"/>
              <w:rPr>
                <w:rFonts w:ascii="Segoe UI" w:eastAsia="Times New Roman" w:hAnsi="Segoe UI" w:cs="Segoe UI"/>
                <w:color w:val="242424"/>
                <w:kern w:val="0"/>
                <w:sz w:val="23"/>
                <w:szCs w:val="23"/>
                <w14:ligatures w14:val="none"/>
              </w:rPr>
            </w:pPr>
          </w:p>
        </w:tc>
      </w:tr>
    </w:tbl>
    <w:p w14:paraId="35296F62" w14:textId="77777777" w:rsidR="003F115A" w:rsidRDefault="003F115A"/>
    <w:sectPr w:rsidR="003F11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3A2925"/>
    <w:multiLevelType w:val="multilevel"/>
    <w:tmpl w:val="6CBA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101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FC"/>
    <w:rsid w:val="003F115A"/>
    <w:rsid w:val="004D45FC"/>
    <w:rsid w:val="00A7427D"/>
    <w:rsid w:val="00F9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13512"/>
  <w15:chartTrackingRefBased/>
  <w15:docId w15:val="{126A876D-BC15-419D-BC88-0BA339C7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45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45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45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45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45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45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45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45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45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5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45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45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45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45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4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4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4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45FC"/>
    <w:rPr>
      <w:rFonts w:eastAsiaTheme="majorEastAsia" w:cstheme="majorBidi"/>
      <w:color w:val="272727" w:themeColor="text1" w:themeTint="D8"/>
    </w:rPr>
  </w:style>
  <w:style w:type="paragraph" w:styleId="Title">
    <w:name w:val="Title"/>
    <w:basedOn w:val="Normal"/>
    <w:next w:val="Normal"/>
    <w:link w:val="TitleChar"/>
    <w:uiPriority w:val="10"/>
    <w:qFormat/>
    <w:rsid w:val="004D4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5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4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45FC"/>
    <w:pPr>
      <w:spacing w:before="160"/>
      <w:jc w:val="center"/>
    </w:pPr>
    <w:rPr>
      <w:i/>
      <w:iCs/>
      <w:color w:val="404040" w:themeColor="text1" w:themeTint="BF"/>
    </w:rPr>
  </w:style>
  <w:style w:type="character" w:customStyle="1" w:styleId="QuoteChar">
    <w:name w:val="Quote Char"/>
    <w:basedOn w:val="DefaultParagraphFont"/>
    <w:link w:val="Quote"/>
    <w:uiPriority w:val="29"/>
    <w:rsid w:val="004D45FC"/>
    <w:rPr>
      <w:i/>
      <w:iCs/>
      <w:color w:val="404040" w:themeColor="text1" w:themeTint="BF"/>
    </w:rPr>
  </w:style>
  <w:style w:type="paragraph" w:styleId="ListParagraph">
    <w:name w:val="List Paragraph"/>
    <w:basedOn w:val="Normal"/>
    <w:uiPriority w:val="34"/>
    <w:qFormat/>
    <w:rsid w:val="004D45FC"/>
    <w:pPr>
      <w:ind w:left="720"/>
      <w:contextualSpacing/>
    </w:pPr>
  </w:style>
  <w:style w:type="character" w:styleId="IntenseEmphasis">
    <w:name w:val="Intense Emphasis"/>
    <w:basedOn w:val="DefaultParagraphFont"/>
    <w:uiPriority w:val="21"/>
    <w:qFormat/>
    <w:rsid w:val="004D45FC"/>
    <w:rPr>
      <w:i/>
      <w:iCs/>
      <w:color w:val="2F5496" w:themeColor="accent1" w:themeShade="BF"/>
    </w:rPr>
  </w:style>
  <w:style w:type="paragraph" w:styleId="IntenseQuote">
    <w:name w:val="Intense Quote"/>
    <w:basedOn w:val="Normal"/>
    <w:next w:val="Normal"/>
    <w:link w:val="IntenseQuoteChar"/>
    <w:uiPriority w:val="30"/>
    <w:qFormat/>
    <w:rsid w:val="004D45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45FC"/>
    <w:rPr>
      <w:i/>
      <w:iCs/>
      <w:color w:val="2F5496" w:themeColor="accent1" w:themeShade="BF"/>
    </w:rPr>
  </w:style>
  <w:style w:type="character" w:styleId="IntenseReference">
    <w:name w:val="Intense Reference"/>
    <w:basedOn w:val="DefaultParagraphFont"/>
    <w:uiPriority w:val="32"/>
    <w:qFormat/>
    <w:rsid w:val="004D45F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92992">
      <w:bodyDiv w:val="1"/>
      <w:marLeft w:val="0"/>
      <w:marRight w:val="0"/>
      <w:marTop w:val="0"/>
      <w:marBottom w:val="0"/>
      <w:divBdr>
        <w:top w:val="none" w:sz="0" w:space="0" w:color="auto"/>
        <w:left w:val="none" w:sz="0" w:space="0" w:color="auto"/>
        <w:bottom w:val="none" w:sz="0" w:space="0" w:color="auto"/>
        <w:right w:val="none" w:sz="0" w:space="0" w:color="auto"/>
      </w:divBdr>
      <w:divsChild>
        <w:div w:id="593442842">
          <w:marLeft w:val="0"/>
          <w:marRight w:val="0"/>
          <w:marTop w:val="0"/>
          <w:marBottom w:val="0"/>
          <w:divBdr>
            <w:top w:val="none" w:sz="0" w:space="0" w:color="auto"/>
            <w:left w:val="none" w:sz="0" w:space="0" w:color="auto"/>
            <w:bottom w:val="none" w:sz="0" w:space="0" w:color="auto"/>
            <w:right w:val="none" w:sz="0" w:space="0" w:color="auto"/>
          </w:divBdr>
        </w:div>
        <w:div w:id="1221787897">
          <w:blockQuote w:val="1"/>
          <w:marLeft w:val="720"/>
          <w:marRight w:val="720"/>
          <w:marTop w:val="100"/>
          <w:marBottom w:val="100"/>
          <w:divBdr>
            <w:top w:val="none" w:sz="0" w:space="0" w:color="auto"/>
            <w:left w:val="none" w:sz="0" w:space="0" w:color="auto"/>
            <w:bottom w:val="none" w:sz="0" w:space="0" w:color="auto"/>
            <w:right w:val="none" w:sz="0" w:space="0" w:color="auto"/>
          </w:divBdr>
        </w:div>
        <w:div w:id="40448619">
          <w:marLeft w:val="0"/>
          <w:marRight w:val="0"/>
          <w:marTop w:val="0"/>
          <w:marBottom w:val="0"/>
          <w:divBdr>
            <w:top w:val="none" w:sz="0" w:space="0" w:color="auto"/>
            <w:left w:val="none" w:sz="0" w:space="0" w:color="auto"/>
            <w:bottom w:val="none" w:sz="0" w:space="0" w:color="auto"/>
            <w:right w:val="none" w:sz="0" w:space="0" w:color="auto"/>
          </w:divBdr>
        </w:div>
        <w:div w:id="947346109">
          <w:marLeft w:val="0"/>
          <w:marRight w:val="0"/>
          <w:marTop w:val="0"/>
          <w:marBottom w:val="0"/>
          <w:divBdr>
            <w:top w:val="none" w:sz="0" w:space="0" w:color="auto"/>
            <w:left w:val="none" w:sz="0" w:space="0" w:color="auto"/>
            <w:bottom w:val="none" w:sz="0" w:space="0" w:color="auto"/>
            <w:right w:val="none" w:sz="0" w:space="0" w:color="auto"/>
          </w:divBdr>
        </w:div>
        <w:div w:id="1882160052">
          <w:marLeft w:val="0"/>
          <w:marRight w:val="0"/>
          <w:marTop w:val="0"/>
          <w:marBottom w:val="0"/>
          <w:divBdr>
            <w:top w:val="none" w:sz="0" w:space="0" w:color="auto"/>
            <w:left w:val="none" w:sz="0" w:space="0" w:color="auto"/>
            <w:bottom w:val="none" w:sz="0" w:space="0" w:color="auto"/>
            <w:right w:val="none" w:sz="0" w:space="0" w:color="auto"/>
          </w:divBdr>
          <w:divsChild>
            <w:div w:id="15040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arlesco@opc-dc.gov." TargetMode="External"/><Relationship Id="rId18" Type="http://schemas.openxmlformats.org/officeDocument/2006/relationships/image" Target="media/image10.png"/><Relationship Id="rId26" Type="http://schemas.openxmlformats.org/officeDocument/2006/relationships/hyperlink" Target="https://r20.rs6.net/tn.jsp?f=0011bi2AXmbTNia2POPE8Thx66z0UW40UrNB7Y9n3iID4UlcVP0y-Tjb2kjSk0Qxw3k60rFow-ULRxcQi4BuZpW1gVXLtC3ZMUCfHRmBRYtOSJF1gYkRPmPrVxg1buRTWrBbnn9IrNtkqDVZPruyiapM0ILLslZZKsTapThaeKxBv8=&amp;c=AXxFWOzZphDTT347Ce8miLzzyWOw7FV_G8XVstjyHgCy-7O1K7wGvA==&amp;ch=QFOmhamG9hT24NVJm8b0RXQt3hAwkOd-HwM_4KVYOJwNxeKcb-DIkA==" TargetMode="External"/><Relationship Id="rId21" Type="http://schemas.openxmlformats.org/officeDocument/2006/relationships/image" Target="media/image13.jpeg"/><Relationship Id="rId34" Type="http://schemas.openxmlformats.org/officeDocument/2006/relationships/hyperlink" Target="https://pdcmwrdab.cc.rs6.net/tn.jsp?f=001PHBuFgksFdJiqvcnvH0hSUMsbZ6hJvYw7RGhhq9zaPildMw27oW657X5qpXOPOasVL4_1VfVpGIuS9CB9eV1479-NexwLnxI41uPkVWIAeDFk1jLRSZ423Vc9i0MVYherdbuDgU2kUqpFtf-7PfMrFSgXy4rV0LoLOUvX2h_fiTy6yTk51eCZqnXWbHEw5s3Vlk7K9I3SwM=&amp;c=AWuabyLeh6PfYmMexHCOgHQaT97XMJ3frsva8UgrxnsSC73HomgwXA==&amp;ch=iyH6W5S36AhSU3YX5PWKR0SAbQE8lccnH7hIwzwzaCvDYYE-s5tCo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pdcmwrdab.cc.rs6.net/tn.jsp?f=001PHBuFgksFdJiqvcnvH0hSUMsbZ6hJvYw7RGhhq9zaPildMw27oW655BfhSpGBAXmLziZ_Q6IGfk2JfDZI6DZmHMdLYmCu4z77DXDsNMmz_MAlNHpyhMEWBiwfvf3fjYJ9KSbQXz3O9411Im7l4rKwvUZ4DAXzfNu&amp;c=AWuabyLeh6PfYmMexHCOgHQaT97XMJ3frsva8UgrxnsSC73HomgwXA==&amp;ch=iyH6W5S36AhSU3YX5PWKR0SAbQE8lccnH7hIwzwzaCvDYYE-s5tCog=="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pdcmwrdab.cc.rs6.net/tn.jsp?f=001PHBuFgksFdJiqvcnvH0hSUMsbZ6hJvYw7RGhhq9zaPildMw27oW65-t2SVMe7eldVEut2gZMp-uocqZXGQo7q4zzMJoGMQJqxzTjhePzk6x24grLFXIL82AGyeEyOJVQyWOKSEOe9DmQSu-WnPevag==&amp;c=AWuabyLeh6PfYmMexHCOgHQaT97XMJ3frsva8UgrxnsSC73HomgwXA==&amp;ch=iyH6W5S36AhSU3YX5PWKR0SAbQE8lccnH7hIwzwzaCvDYYE-s5tCog==" TargetMode="External"/><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dcmwrdab.cc.rs6.net/tn.jsp?f=001PHBuFgksFdJiqvcnvH0hSUMsbZ6hJvYw7RGhhq9zaPildMw27oW65-R_xgkQSxGDNnJ3I1txRD3geWABb9PKuKHM53ssiB5Cu7tF4S8UymHX0yrasKERArHelTFUvEJ4KdUyiC9b4EDKEG-ij2y9AMsmQctIidi36Rwm1OCcB5nwOBOgOBBN1GNqtCx6DmbdRAkewHvRJwO97KqCENjaiYXKrxl25XzC&amp;c=AWuabyLeh6PfYmMexHCOgHQaT97XMJ3frsva8UgrxnsSC73HomgwXA==&amp;ch=iyH6W5S36AhSU3YX5PWKR0SAbQE8lccnH7hIwzwzaCvDYYE-s5tCog==" TargetMode="External"/><Relationship Id="rId24" Type="http://schemas.openxmlformats.org/officeDocument/2006/relationships/hyperlink" Target="mailto:info@opc-dc.gov" TargetMode="External"/><Relationship Id="rId32" Type="http://schemas.openxmlformats.org/officeDocument/2006/relationships/hyperlink" Target="https://pdcmwrdab.cc.rs6.net/tn.jsp?f=001PHBuFgksFdJiqvcnvH0hSUMsbZ6hJvYw7RGhhq9zaPildMw27oW65w4FCUwWin1EPA4Zq-6Tm96VfbdN1SHfihPaBMb9rOsfGAdpX3hBKMpvFhtM_ZSUjrglLPw0CFJvEWs9dkybXdYW4daNIFBOuQZY3b1y6-4ADwWDUYYXG98=&amp;c=AWuabyLeh6PfYmMexHCOgHQaT97XMJ3frsva8UgrxnsSC73HomgwXA==&amp;ch=iyH6W5S36AhSU3YX5PWKR0SAbQE8lccnH7hIwzwzaCvDYYE-s5tCog==" TargetMode="External"/><Relationship Id="rId37" Type="http://schemas.openxmlformats.org/officeDocument/2006/relationships/theme" Target="theme/theme1.xml"/><Relationship Id="rId5" Type="http://schemas.openxmlformats.org/officeDocument/2006/relationships/hyperlink" Target="https://pdcmwrdab.cc.rs6.net/tn.jsp?f=001PHBuFgksFdJiqvcnvH0hSUMsbZ6hJvYw7RGhhq9zaPildMw27oW65wm_Ps9hN8FnuxruCRJ9hKh_tOjF34FplVQ-BmPdRNOwuzr6sdhKyYzjg_wKY9Fh0kTtftSsabC4sELYCF5ZOE2wj9wMwsvWhw==&amp;c=AWuabyLeh6PfYmMexHCOgHQaT97XMJ3frsva8UgrxnsSC73HomgwXA==&amp;ch=iyH6W5S36AhSU3YX5PWKR0SAbQE8lccnH7hIwzwzaCvDYYE-s5tCog=="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pdcmwrdab.cc.rs6.net/tn.jsp?f=001PHBuFgksFdJiqvcnvH0hSUMsbZ6hJvYw7RGhhq9zaPildMw27oW650esgzpaAUDQEkFZ1kQo4-AObUu-mmNrFM6nb154sZWyau9bjzRnBk3pVSM1FVAvR3_ujE_Bs_ju6MSz5VcUV7Qo0ybkdPIB21sklrujO--bTVQfx52eIP-4K2iSHno1oA==&amp;c=AWuabyLeh6PfYmMexHCOgHQaT97XMJ3frsva8UgrxnsSC73HomgwXA==&amp;ch=iyH6W5S36AhSU3YX5PWKR0SAbQE8lccnH7hIwzwzaCvDYYE-s5tCog=="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r20.rs6.net/tn.jsp?f=0011bi2AXmbTNia2POPE8Thx66z0UW40UrNB7Y9n3iID4UlcVP0y-Tjb259CRer0WyXb_97UPDjc_JOzMef5YPSXm8TZNi2xmHp9znUPeSdSy-B8rXFwwMN_Z9lEWW1Shc2ezmDVxSa-Ccjg_b_hKF7cNyZoytx423jIURjqgvkRsw=&amp;c=AXxFWOzZphDTT347Ce8miLzzyWOw7FV_G8XVstjyHgCy-7O1K7wGvA==&amp;ch=QFOmhamG9hT24NVJm8b0RXQt3hAwkOd-HwM_4KVYOJwNxeKcb-DIkA==" TargetMode="External"/><Relationship Id="rId30" Type="http://schemas.openxmlformats.org/officeDocument/2006/relationships/hyperlink" Target="https://pdcmwrdab.cc.rs6.net/tn.jsp?f=001PHBuFgksFdJiqvcnvH0hSUMsbZ6hJvYw7RGhhq9zaPildMw27oW657HatNUVjWnQiRKgQ1Lgxd8_cQUU3N6c4K5DuzJqOMtqv88H29FbhrGLcyxJ4aBE4M_NBi0Td5l8Ab0UeTT9zNpA_aMpjawYSlzEx3Q4gITL&amp;c=AWuabyLeh6PfYmMexHCOgHQaT97XMJ3frsva8UgrxnsSC73HomgwXA==&amp;ch=iyH6W5S36AhSU3YX5PWKR0SAbQE8lccnH7hIwzwzaCvDYYE-s5tCog==" TargetMode="External"/><Relationship Id="rId35" Type="http://schemas.openxmlformats.org/officeDocument/2006/relationships/image" Target="media/image19.png"/><Relationship Id="rId8" Type="http://schemas.openxmlformats.org/officeDocument/2006/relationships/image" Target="media/image3.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1860</Words>
  <Characters>12150</Characters>
  <Application>Microsoft Office Word</Application>
  <DocSecurity>0</DocSecurity>
  <Lines>450</Lines>
  <Paragraphs>123</Paragraphs>
  <ScaleCrop>false</ScaleCrop>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Quaneisha Glover</dc:creator>
  <cp:keywords/>
  <dc:description/>
  <cp:lastModifiedBy>Quaneisha Glover</cp:lastModifiedBy>
  <cp:revision>1</cp:revision>
  <dcterms:created xsi:type="dcterms:W3CDTF">2024-07-30T22:24:00Z</dcterms:created>
  <dcterms:modified xsi:type="dcterms:W3CDTF">2024-07-30T22:25:00Z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ae0313f7-a1b3-4286-99ab-a5026936e214</vt:lpwstr>
  </property>
</Properties>
</file>