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DDAC"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p>
    <w:p w14:paraId="308EFC4F"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Style w:val="normaltextrun"/>
          <w:rFonts w:ascii="Times New Roman" w:hAnsi="Times New Roman" w:cs="Times New Roman"/>
          <w:b/>
          <w:bCs/>
          <w:color w:val="000000"/>
          <w:sz w:val="24"/>
          <w:szCs w:val="24"/>
        </w:rPr>
        <w:t>DETERMINATION AND FINDINGS</w:t>
      </w:r>
      <w:r w:rsidRPr="00624E65">
        <w:rPr>
          <w:rStyle w:val="eop"/>
          <w:rFonts w:ascii="Times New Roman" w:hAnsi="Times New Roman" w:cs="Times New Roman"/>
          <w:color w:val="000000"/>
          <w:sz w:val="24"/>
          <w:szCs w:val="24"/>
        </w:rPr>
        <w:t> </w:t>
      </w:r>
    </w:p>
    <w:p w14:paraId="78723DA9"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Style w:val="normaltextrun"/>
          <w:rFonts w:ascii="Times New Roman" w:hAnsi="Times New Roman" w:cs="Times New Roman"/>
          <w:b/>
          <w:bCs/>
          <w:color w:val="000000"/>
          <w:sz w:val="24"/>
          <w:szCs w:val="24"/>
        </w:rPr>
        <w:t>FOR</w:t>
      </w:r>
      <w:r w:rsidRPr="00624E65">
        <w:rPr>
          <w:rStyle w:val="eop"/>
          <w:rFonts w:ascii="Times New Roman" w:hAnsi="Times New Roman" w:cs="Times New Roman"/>
          <w:color w:val="000000"/>
          <w:sz w:val="24"/>
          <w:szCs w:val="24"/>
        </w:rPr>
        <w:t> </w:t>
      </w:r>
    </w:p>
    <w:p w14:paraId="51B469DD"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Style w:val="normaltextrun"/>
          <w:rFonts w:ascii="Times New Roman" w:hAnsi="Times New Roman" w:cs="Times New Roman"/>
          <w:b/>
          <w:bCs/>
          <w:color w:val="000000"/>
          <w:sz w:val="24"/>
          <w:szCs w:val="24"/>
        </w:rPr>
        <w:t>SOLE SOURCE PROCUREMENT</w:t>
      </w:r>
      <w:r w:rsidRPr="00624E65">
        <w:rPr>
          <w:rStyle w:val="eop"/>
          <w:rFonts w:ascii="Times New Roman" w:hAnsi="Times New Roman" w:cs="Times New Roman"/>
          <w:color w:val="000000"/>
          <w:sz w:val="24"/>
          <w:szCs w:val="24"/>
        </w:rPr>
        <w:t> </w:t>
      </w:r>
    </w:p>
    <w:p w14:paraId="114E2BAA"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7EEDCD34"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03E649CB" w14:textId="008F615A" w:rsidR="000D2AA4" w:rsidRDefault="000D2AA4" w:rsidP="000D2AA4">
      <w:pPr>
        <w:pStyle w:val="paragraph"/>
        <w:shd w:val="clear" w:color="auto" w:fill="FFFFFF"/>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1. </w:t>
      </w:r>
      <w:r w:rsidRPr="00624E65">
        <w:rPr>
          <w:rFonts w:ascii="Times New Roman" w:hAnsi="Times New Roman" w:cs="Times New Roman"/>
          <w:b/>
          <w:bCs/>
          <w:sz w:val="24"/>
          <w:szCs w:val="24"/>
          <w:u w:val="single"/>
        </w:rPr>
        <w:t>Authorization</w:t>
      </w:r>
      <w:r w:rsidRPr="00624E65">
        <w:rPr>
          <w:rStyle w:val="superscript"/>
          <w:rFonts w:ascii="Times New Roman" w:hAnsi="Times New Roman" w:cs="Times New Roman"/>
          <w:b/>
          <w:bCs/>
          <w:color w:val="000000"/>
          <w:sz w:val="24"/>
          <w:szCs w:val="24"/>
          <w:u w:val="single"/>
          <w:vertAlign w:val="superscript"/>
        </w:rPr>
        <w:t>i</w:t>
      </w:r>
      <w:r w:rsidRPr="00624E65">
        <w:rPr>
          <w:rStyle w:val="eop"/>
          <w:rFonts w:ascii="Times New Roman" w:hAnsi="Times New Roman" w:cs="Times New Roman"/>
          <w:color w:val="000000"/>
          <w:sz w:val="24"/>
          <w:szCs w:val="24"/>
        </w:rPr>
        <w:t> </w:t>
      </w:r>
    </w:p>
    <w:p w14:paraId="1796684E" w14:textId="77777777" w:rsidR="000016BC" w:rsidRPr="00624E65" w:rsidRDefault="000016BC" w:rsidP="000D2AA4">
      <w:pPr>
        <w:pStyle w:val="paragraph"/>
        <w:shd w:val="clear" w:color="auto" w:fill="FFFFFF"/>
        <w:rPr>
          <w:rFonts w:ascii="Times New Roman" w:hAnsi="Times New Roman" w:cs="Times New Roman"/>
          <w:color w:val="000000"/>
          <w:sz w:val="24"/>
          <w:szCs w:val="24"/>
        </w:rPr>
      </w:pPr>
    </w:p>
    <w:p w14:paraId="34A994A3" w14:textId="77777777" w:rsidR="000D2AA4" w:rsidRPr="00624E65" w:rsidRDefault="000D2AA4" w:rsidP="000D2AA4">
      <w:pPr>
        <w:pStyle w:val="paragraph"/>
        <w:numPr>
          <w:ilvl w:val="0"/>
          <w:numId w:val="1"/>
        </w:numPr>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D.C. Code § 34-801</w:t>
      </w:r>
      <w:r w:rsidRPr="00624E65">
        <w:rPr>
          <w:rStyle w:val="eop"/>
          <w:rFonts w:ascii="Times New Roman" w:hAnsi="Times New Roman" w:cs="Times New Roman"/>
          <w:color w:val="000000"/>
          <w:sz w:val="24"/>
          <w:szCs w:val="24"/>
        </w:rPr>
        <w:t> </w:t>
      </w:r>
    </w:p>
    <w:p w14:paraId="68B80B47" w14:textId="77777777" w:rsidR="000D2AA4" w:rsidRPr="00624E65" w:rsidRDefault="000D2AA4" w:rsidP="000D2AA4">
      <w:pPr>
        <w:pStyle w:val="paragraph"/>
        <w:numPr>
          <w:ilvl w:val="0"/>
          <w:numId w:val="1"/>
        </w:numPr>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D.C. Code § 34-804</w:t>
      </w:r>
      <w:r w:rsidRPr="00624E65">
        <w:rPr>
          <w:rStyle w:val="eop"/>
          <w:rFonts w:ascii="Times New Roman" w:hAnsi="Times New Roman" w:cs="Times New Roman"/>
          <w:color w:val="000000"/>
          <w:sz w:val="24"/>
          <w:szCs w:val="24"/>
        </w:rPr>
        <w:t> </w:t>
      </w:r>
    </w:p>
    <w:p w14:paraId="7795895E" w14:textId="77777777" w:rsidR="000D2AA4" w:rsidRPr="00624E65" w:rsidRDefault="000D2AA4" w:rsidP="000D2AA4">
      <w:pPr>
        <w:pStyle w:val="paragraph"/>
        <w:numPr>
          <w:ilvl w:val="0"/>
          <w:numId w:val="1"/>
        </w:numPr>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15 D.C.M.R. § 3700</w:t>
      </w:r>
      <w:r w:rsidRPr="00624E65">
        <w:rPr>
          <w:rStyle w:val="eop"/>
          <w:rFonts w:ascii="Times New Roman" w:hAnsi="Times New Roman" w:cs="Times New Roman"/>
          <w:color w:val="000000"/>
          <w:sz w:val="24"/>
          <w:szCs w:val="24"/>
        </w:rPr>
        <w:t> </w:t>
      </w:r>
    </w:p>
    <w:p w14:paraId="3EC3CE8A" w14:textId="77777777" w:rsidR="000D2AA4" w:rsidRPr="00624E65" w:rsidRDefault="000D2AA4" w:rsidP="000D2AA4">
      <w:pPr>
        <w:pStyle w:val="paragraph"/>
        <w:shd w:val="clear" w:color="auto" w:fill="FFFFFF"/>
        <w:ind w:left="1080"/>
        <w:rPr>
          <w:rFonts w:ascii="Times New Roman" w:hAnsi="Times New Roman" w:cs="Times New Roman"/>
          <w:color w:val="000000"/>
          <w:sz w:val="24"/>
          <w:szCs w:val="24"/>
        </w:rPr>
      </w:pPr>
      <w:r w:rsidRPr="00624E65">
        <w:rPr>
          <w:rFonts w:ascii="Times New Roman" w:hAnsi="Times New Roman" w:cs="Times New Roman"/>
          <w:sz w:val="24"/>
          <w:szCs w:val="24"/>
        </w:rPr>
        <w:t> </w:t>
      </w:r>
    </w:p>
    <w:p w14:paraId="78D7537B" w14:textId="2477B4C3" w:rsidR="000D2AA4" w:rsidRDefault="000D2AA4" w:rsidP="000D2AA4">
      <w:pPr>
        <w:pStyle w:val="paragraph"/>
        <w:shd w:val="clear" w:color="auto" w:fill="FFFFFF"/>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2. </w:t>
      </w:r>
      <w:r w:rsidRPr="00624E65">
        <w:rPr>
          <w:rFonts w:ascii="Times New Roman" w:hAnsi="Times New Roman" w:cs="Times New Roman"/>
          <w:b/>
          <w:bCs/>
          <w:sz w:val="24"/>
          <w:szCs w:val="24"/>
          <w:u w:val="single"/>
        </w:rPr>
        <w:t>Minimum Need</w:t>
      </w:r>
      <w:r w:rsidRPr="00624E65">
        <w:rPr>
          <w:rStyle w:val="eop"/>
          <w:rFonts w:ascii="Times New Roman" w:hAnsi="Times New Roman" w:cs="Times New Roman"/>
          <w:color w:val="000000"/>
          <w:sz w:val="24"/>
          <w:szCs w:val="24"/>
        </w:rPr>
        <w:t> </w:t>
      </w:r>
    </w:p>
    <w:p w14:paraId="1F5E527E" w14:textId="77777777" w:rsidR="000016BC" w:rsidRPr="00624E65" w:rsidRDefault="000016BC" w:rsidP="000D2AA4">
      <w:pPr>
        <w:pStyle w:val="paragraph"/>
        <w:shd w:val="clear" w:color="auto" w:fill="FFFFFF"/>
        <w:rPr>
          <w:rFonts w:ascii="Times New Roman" w:hAnsi="Times New Roman" w:cs="Times New Roman"/>
          <w:color w:val="000000"/>
          <w:sz w:val="24"/>
          <w:szCs w:val="24"/>
        </w:rPr>
      </w:pPr>
    </w:p>
    <w:p w14:paraId="77AA7D3B" w14:textId="67D34D4D" w:rsidR="000D2AA4" w:rsidRDefault="000D2AA4" w:rsidP="000D2AA4">
      <w:pPr>
        <w:pStyle w:val="paragraph"/>
        <w:shd w:val="clear" w:color="auto" w:fill="FFFFFF"/>
        <w:ind w:firstLine="720"/>
        <w:jc w:val="both"/>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The Office of the People</w:t>
      </w:r>
      <w:r w:rsidRPr="00624E65">
        <w:rPr>
          <w:rStyle w:val="normaltextrun"/>
          <w:rFonts w:ascii="Times New Roman" w:hAnsi="Times New Roman" w:cs="Times New Roman"/>
          <w:sz w:val="24"/>
          <w:szCs w:val="24"/>
        </w:rPr>
        <w:t xml:space="preserve">’s Counsel for the District of Columbia (“OPC” or “Office”) exclusively requests the </w:t>
      </w:r>
      <w:r w:rsidR="00C51725">
        <w:rPr>
          <w:rStyle w:val="normaltextrun"/>
          <w:rFonts w:ascii="Times New Roman" w:hAnsi="Times New Roman" w:cs="Times New Roman"/>
          <w:sz w:val="24"/>
          <w:szCs w:val="24"/>
        </w:rPr>
        <w:t xml:space="preserve">renewed </w:t>
      </w:r>
      <w:r w:rsidRPr="00624E65">
        <w:rPr>
          <w:rStyle w:val="normaltextrun"/>
          <w:rFonts w:ascii="Times New Roman" w:hAnsi="Times New Roman" w:cs="Times New Roman"/>
          <w:sz w:val="24"/>
          <w:szCs w:val="24"/>
        </w:rPr>
        <w:t xml:space="preserve">services of Spiegel &amp; McDiarmid, LLP for the purposes of </w:t>
      </w:r>
      <w:r w:rsidR="00624E65" w:rsidRPr="00624E65">
        <w:rPr>
          <w:rStyle w:val="normaltextrun"/>
          <w:rFonts w:ascii="Times New Roman" w:hAnsi="Times New Roman" w:cs="Times New Roman"/>
          <w:sz w:val="24"/>
          <w:szCs w:val="24"/>
        </w:rPr>
        <w:t>prepar</w:t>
      </w:r>
      <w:r w:rsidR="00624E65">
        <w:rPr>
          <w:rStyle w:val="normaltextrun"/>
          <w:rFonts w:ascii="Times New Roman" w:hAnsi="Times New Roman" w:cs="Times New Roman"/>
          <w:sz w:val="24"/>
          <w:szCs w:val="24"/>
        </w:rPr>
        <w:t>ing</w:t>
      </w:r>
      <w:r w:rsidR="00624E65" w:rsidRPr="00624E65">
        <w:rPr>
          <w:rStyle w:val="normaltextrun"/>
          <w:rFonts w:ascii="Times New Roman" w:hAnsi="Times New Roman" w:cs="Times New Roman"/>
          <w:sz w:val="24"/>
          <w:szCs w:val="24"/>
        </w:rPr>
        <w:t xml:space="preserve"> Initial and Reply Briefs in Office of the People’s Counsel for the District of Columbia v. D.C. Water &amp; Sewer Authority, D.C. Court of Appeals Case Nos. 22-AA-449, 22-AA-450 &amp; 22-AA-469.</w:t>
      </w:r>
      <w:r w:rsidRPr="00624E65">
        <w:rPr>
          <w:rStyle w:val="eop"/>
          <w:rFonts w:ascii="Times New Roman" w:hAnsi="Times New Roman" w:cs="Times New Roman"/>
          <w:color w:val="000000"/>
          <w:sz w:val="24"/>
          <w:szCs w:val="24"/>
        </w:rPr>
        <w:t> </w:t>
      </w:r>
    </w:p>
    <w:p w14:paraId="796C6AD2" w14:textId="77777777" w:rsidR="00624E65" w:rsidRPr="00624E65" w:rsidRDefault="00624E65" w:rsidP="000D2AA4">
      <w:pPr>
        <w:pStyle w:val="paragraph"/>
        <w:shd w:val="clear" w:color="auto" w:fill="FFFFFF"/>
        <w:ind w:firstLine="720"/>
        <w:jc w:val="both"/>
        <w:rPr>
          <w:rFonts w:ascii="Times New Roman" w:hAnsi="Times New Roman" w:cs="Times New Roman"/>
          <w:color w:val="000000"/>
          <w:sz w:val="24"/>
          <w:szCs w:val="24"/>
        </w:rPr>
      </w:pPr>
    </w:p>
    <w:p w14:paraId="629341D5" w14:textId="72AAAACE" w:rsidR="000D2AA4" w:rsidRDefault="000D2AA4" w:rsidP="000D2AA4">
      <w:pPr>
        <w:pStyle w:val="paragraph"/>
        <w:shd w:val="clear" w:color="auto" w:fill="FFFFFF"/>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3. </w:t>
      </w:r>
      <w:r w:rsidRPr="00624E65">
        <w:rPr>
          <w:rFonts w:ascii="Times New Roman" w:hAnsi="Times New Roman" w:cs="Times New Roman"/>
          <w:b/>
          <w:bCs/>
          <w:sz w:val="24"/>
          <w:szCs w:val="24"/>
          <w:u w:val="single"/>
        </w:rPr>
        <w:t>Estimated Fair and Reasonable Price</w:t>
      </w:r>
      <w:r w:rsidRPr="00624E65">
        <w:rPr>
          <w:rStyle w:val="eop"/>
          <w:rFonts w:ascii="Times New Roman" w:hAnsi="Times New Roman" w:cs="Times New Roman"/>
          <w:color w:val="000000"/>
          <w:sz w:val="24"/>
          <w:szCs w:val="24"/>
        </w:rPr>
        <w:t> </w:t>
      </w:r>
    </w:p>
    <w:p w14:paraId="186784F1" w14:textId="77777777" w:rsidR="000016BC" w:rsidRPr="00624E65" w:rsidRDefault="000016BC" w:rsidP="000D2AA4">
      <w:pPr>
        <w:pStyle w:val="paragraph"/>
        <w:shd w:val="clear" w:color="auto" w:fill="FFFFFF"/>
        <w:rPr>
          <w:rFonts w:ascii="Times New Roman" w:hAnsi="Times New Roman" w:cs="Times New Roman"/>
          <w:color w:val="000000"/>
          <w:sz w:val="24"/>
          <w:szCs w:val="24"/>
        </w:rPr>
      </w:pPr>
    </w:p>
    <w:p w14:paraId="46517CE4" w14:textId="6284E85A" w:rsidR="000D2AA4" w:rsidRDefault="000D2AA4" w:rsidP="000D2AA4">
      <w:pPr>
        <w:pStyle w:val="paragraph"/>
        <w:shd w:val="clear" w:color="auto" w:fill="FFFFFF"/>
        <w:ind w:firstLine="720"/>
        <w:jc w:val="both"/>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The total con</w:t>
      </w:r>
      <w:r w:rsidRPr="00624E65">
        <w:rPr>
          <w:rStyle w:val="normaltextrun"/>
          <w:rFonts w:ascii="Times New Roman" w:hAnsi="Times New Roman" w:cs="Times New Roman"/>
          <w:sz w:val="24"/>
          <w:szCs w:val="24"/>
        </w:rPr>
        <w:t>tract (“not –to-exceed”) price is $</w:t>
      </w:r>
      <w:r w:rsidR="00624E65">
        <w:rPr>
          <w:rStyle w:val="normaltextrun"/>
          <w:rFonts w:ascii="Times New Roman" w:hAnsi="Times New Roman" w:cs="Times New Roman"/>
          <w:sz w:val="24"/>
          <w:szCs w:val="24"/>
        </w:rPr>
        <w:t>7</w:t>
      </w:r>
      <w:r w:rsidRPr="00624E65">
        <w:rPr>
          <w:rStyle w:val="normaltextrun"/>
          <w:rFonts w:ascii="Times New Roman" w:hAnsi="Times New Roman" w:cs="Times New Roman"/>
          <w:sz w:val="24"/>
          <w:szCs w:val="24"/>
        </w:rPr>
        <w:t>5,000.  </w:t>
      </w:r>
      <w:r w:rsidRPr="00624E65">
        <w:rPr>
          <w:rStyle w:val="eop"/>
          <w:rFonts w:ascii="Times New Roman" w:hAnsi="Times New Roman" w:cs="Times New Roman"/>
          <w:color w:val="000000"/>
          <w:sz w:val="24"/>
          <w:szCs w:val="24"/>
        </w:rPr>
        <w:t> </w:t>
      </w:r>
    </w:p>
    <w:p w14:paraId="1FD2BD08" w14:textId="77777777" w:rsidR="000016BC" w:rsidRPr="00624E65" w:rsidRDefault="000016BC" w:rsidP="000D2AA4">
      <w:pPr>
        <w:pStyle w:val="paragraph"/>
        <w:shd w:val="clear" w:color="auto" w:fill="FFFFFF"/>
        <w:ind w:firstLine="720"/>
        <w:jc w:val="both"/>
        <w:rPr>
          <w:rFonts w:ascii="Times New Roman" w:hAnsi="Times New Roman" w:cs="Times New Roman"/>
          <w:color w:val="000000"/>
          <w:sz w:val="24"/>
          <w:szCs w:val="24"/>
        </w:rPr>
      </w:pPr>
    </w:p>
    <w:p w14:paraId="3F3121FA" w14:textId="5663DECD" w:rsidR="000D2AA4" w:rsidRDefault="000D2AA4" w:rsidP="000D2AA4">
      <w:pPr>
        <w:pStyle w:val="paragraph"/>
        <w:shd w:val="clear" w:color="auto" w:fill="FFFFFF"/>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4.</w:t>
      </w:r>
      <w:r w:rsidRPr="00624E65">
        <w:rPr>
          <w:rStyle w:val="tabchar"/>
          <w:rFonts w:ascii="Times New Roman" w:hAnsi="Times New Roman" w:cs="Times New Roman"/>
          <w:color w:val="000000"/>
          <w:sz w:val="24"/>
          <w:szCs w:val="24"/>
        </w:rPr>
        <w:t xml:space="preserve"> </w:t>
      </w:r>
      <w:r w:rsidRPr="00624E65">
        <w:rPr>
          <w:rFonts w:ascii="Times New Roman" w:hAnsi="Times New Roman" w:cs="Times New Roman"/>
          <w:b/>
          <w:bCs/>
          <w:sz w:val="24"/>
          <w:szCs w:val="24"/>
          <w:u w:val="single"/>
        </w:rPr>
        <w:t>Facts That Justify a Sole Source Procurement</w:t>
      </w:r>
      <w:r w:rsidRPr="00624E65">
        <w:rPr>
          <w:rStyle w:val="eop"/>
          <w:rFonts w:ascii="Times New Roman" w:hAnsi="Times New Roman" w:cs="Times New Roman"/>
          <w:color w:val="000000"/>
          <w:sz w:val="24"/>
          <w:szCs w:val="24"/>
        </w:rPr>
        <w:t> </w:t>
      </w:r>
    </w:p>
    <w:p w14:paraId="506742BA" w14:textId="77777777" w:rsidR="000016BC" w:rsidRPr="00624E65" w:rsidRDefault="000016BC" w:rsidP="000D2AA4">
      <w:pPr>
        <w:pStyle w:val="paragraph"/>
        <w:shd w:val="clear" w:color="auto" w:fill="FFFFFF"/>
        <w:rPr>
          <w:rFonts w:ascii="Times New Roman" w:hAnsi="Times New Roman" w:cs="Times New Roman"/>
          <w:color w:val="000000"/>
          <w:sz w:val="24"/>
          <w:szCs w:val="24"/>
        </w:rPr>
      </w:pPr>
    </w:p>
    <w:p w14:paraId="05C82E58" w14:textId="77777777" w:rsidR="0013134F" w:rsidRDefault="0028644E" w:rsidP="00DA6D3E">
      <w:pPr>
        <w:pStyle w:val="paragraph"/>
        <w:numPr>
          <w:ilvl w:val="0"/>
          <w:numId w:val="2"/>
        </w:numPr>
        <w:shd w:val="clear" w:color="auto" w:fill="FFFFFF"/>
        <w:ind w:left="792" w:hanging="432"/>
        <w:jc w:val="both"/>
        <w:rPr>
          <w:rStyle w:val="eop"/>
          <w:rFonts w:ascii="Times New Roman" w:hAnsi="Times New Roman" w:cs="Times New Roman"/>
          <w:color w:val="000000"/>
          <w:sz w:val="24"/>
          <w:szCs w:val="24"/>
        </w:rPr>
      </w:pPr>
      <w:r w:rsidRPr="0028644E">
        <w:rPr>
          <w:rStyle w:val="normaltextrun"/>
          <w:rFonts w:ascii="Times New Roman" w:hAnsi="Times New Roman" w:cs="Times New Roman"/>
          <w:color w:val="000000"/>
          <w:sz w:val="24"/>
          <w:szCs w:val="24"/>
        </w:rPr>
        <w:t>The Office of the People’s Counsel is an independent agency of the District of Columbia Government.  By law, it is the advocate for consumers of natural gas, electric, water and landline telephone services in the District.  District of Columbia law designates the Office as a party to all utility-related proceedings before the District of Columbia Public Service Commission (“PSC” or “DC PSC” or “Commission”).  The Office also represents the interests of District ratepayers before federal regulatory agencies.  The Office is authorized to investigate the operation and valuation of utility companies independently of any pending proceedings</w:t>
      </w:r>
      <w:r w:rsidR="000D2AA4" w:rsidRPr="00624E65">
        <w:rPr>
          <w:rStyle w:val="normaltextrun"/>
          <w:rFonts w:ascii="Times New Roman" w:hAnsi="Times New Roman" w:cs="Times New Roman"/>
          <w:color w:val="000000"/>
          <w:sz w:val="24"/>
          <w:szCs w:val="24"/>
        </w:rPr>
        <w:t>.</w:t>
      </w:r>
      <w:r w:rsidR="000D2AA4" w:rsidRPr="00624E65">
        <w:rPr>
          <w:rStyle w:val="eop"/>
          <w:rFonts w:ascii="Times New Roman" w:hAnsi="Times New Roman" w:cs="Times New Roman"/>
          <w:color w:val="000000"/>
          <w:sz w:val="24"/>
          <w:szCs w:val="24"/>
        </w:rPr>
        <w:t> </w:t>
      </w:r>
    </w:p>
    <w:p w14:paraId="00F5A5BB" w14:textId="77777777" w:rsidR="0013134F" w:rsidRPr="0013134F" w:rsidRDefault="0013134F" w:rsidP="00DA6D3E">
      <w:pPr>
        <w:pStyle w:val="ListParagraph"/>
        <w:numPr>
          <w:ilvl w:val="0"/>
          <w:numId w:val="2"/>
        </w:numPr>
        <w:ind w:left="792" w:hanging="432"/>
        <w:rPr>
          <w:rStyle w:val="eop"/>
          <w:rFonts w:cs="Times New Roman"/>
          <w:color w:val="000000"/>
          <w:szCs w:val="24"/>
        </w:rPr>
      </w:pPr>
      <w:r w:rsidRPr="0013134F">
        <w:rPr>
          <w:rStyle w:val="eop"/>
          <w:rFonts w:cs="Times New Roman"/>
          <w:color w:val="000000"/>
          <w:szCs w:val="24"/>
        </w:rPr>
        <w:t xml:space="preserve">The Office of the People's Counsel is expressly requesting to  contractually renew the legal services of Spiegel &amp; McDiarmid, LLP.  The Office has been working closely with associates of Spiegel &amp; McDiarmid, LLP to address on-going issues on the Federal level concerning PJM's minimum offer price rule.  Together, with the interests of OPC and the other Joint Consumer Advocates (in New Jersey, Maryland and Delaware), Spiegel &amp; McDiarmid, LLP has been working in tandem to appeal orders from the Federal Energy Regulatory Commission ("FERC"). The Joint Consumer Advocates, all collectively represented by Spiegel &amp; McDiarmid, LLP, have appealed PJM's price to the Seventh Circuit Court of Appeals where those consolidated appeals are currently being held in abeyance. </w:t>
      </w:r>
    </w:p>
    <w:p w14:paraId="2F3BAD84" w14:textId="64E58163" w:rsidR="0013134F" w:rsidRPr="0013134F" w:rsidRDefault="00DA6D3E" w:rsidP="00DA6D3E">
      <w:pPr>
        <w:pStyle w:val="ListParagraph"/>
        <w:numPr>
          <w:ilvl w:val="0"/>
          <w:numId w:val="2"/>
        </w:numPr>
        <w:ind w:left="792" w:hanging="432"/>
        <w:rPr>
          <w:rStyle w:val="eop"/>
          <w:rFonts w:cs="Times New Roman"/>
          <w:color w:val="000000"/>
          <w:szCs w:val="24"/>
        </w:rPr>
      </w:pPr>
      <w:r>
        <w:rPr>
          <w:rStyle w:val="eop"/>
          <w:rFonts w:cs="Times New Roman"/>
          <w:color w:val="000000"/>
          <w:szCs w:val="24"/>
        </w:rPr>
        <w:t xml:space="preserve"> </w:t>
      </w:r>
      <w:r>
        <w:rPr>
          <w:rStyle w:val="eop"/>
          <w:rFonts w:cs="Times New Roman"/>
          <w:color w:val="000000"/>
          <w:szCs w:val="24"/>
        </w:rPr>
        <w:tab/>
      </w:r>
      <w:r w:rsidR="0013134F" w:rsidRPr="0013134F">
        <w:rPr>
          <w:rStyle w:val="eop"/>
          <w:rFonts w:cs="Times New Roman"/>
          <w:color w:val="000000"/>
          <w:szCs w:val="24"/>
        </w:rPr>
        <w:t xml:space="preserve">OPC represents two consumers who have challenged their water bills as excessive in proceedings before D.C. Water Hearing Examiner. OPC petitioned DC Court of Appeals </w:t>
      </w:r>
      <w:r w:rsidR="0013134F" w:rsidRPr="0013134F">
        <w:rPr>
          <w:rStyle w:val="eop"/>
          <w:rFonts w:cs="Times New Roman"/>
          <w:color w:val="000000"/>
          <w:szCs w:val="24"/>
        </w:rPr>
        <w:lastRenderedPageBreak/>
        <w:t>to review its June 2022 decision in these consumer complaints. In August 2022, D.C. Water asked the Court to dismiss the appeals on standing grounds. Spiegel &amp; McDiarmid, LLP prepared a memo laying out the basis for OPC</w:t>
      </w:r>
      <w:r>
        <w:rPr>
          <w:rStyle w:val="eop"/>
          <w:rFonts w:cs="Times New Roman"/>
          <w:color w:val="000000"/>
          <w:szCs w:val="24"/>
        </w:rPr>
        <w:t>’</w:t>
      </w:r>
      <w:r w:rsidR="0013134F" w:rsidRPr="0013134F">
        <w:rPr>
          <w:rStyle w:val="eop"/>
          <w:rFonts w:cs="Times New Roman"/>
          <w:color w:val="000000"/>
          <w:szCs w:val="24"/>
        </w:rPr>
        <w:t>s standing to bring the appeals,  OPC subsequently responded in opposition to D.C. Water</w:t>
      </w:r>
      <w:r>
        <w:rPr>
          <w:rStyle w:val="eop"/>
          <w:rFonts w:cs="Times New Roman"/>
          <w:color w:val="000000"/>
          <w:szCs w:val="24"/>
        </w:rPr>
        <w:t>’</w:t>
      </w:r>
      <w:r w:rsidR="0013134F" w:rsidRPr="0013134F">
        <w:rPr>
          <w:rStyle w:val="eop"/>
          <w:rFonts w:cs="Times New Roman"/>
          <w:color w:val="000000"/>
          <w:szCs w:val="24"/>
        </w:rPr>
        <w:t>s motion. The motion and response have been referred to the merits panel, which means that it will be briefed alongside the other issues in the case.</w:t>
      </w:r>
    </w:p>
    <w:p w14:paraId="52BF0329" w14:textId="21EFCF6B" w:rsidR="0013134F" w:rsidRDefault="00DA6D3E" w:rsidP="00DA6D3E">
      <w:pPr>
        <w:pStyle w:val="ListParagraph"/>
        <w:numPr>
          <w:ilvl w:val="0"/>
          <w:numId w:val="2"/>
        </w:numPr>
        <w:ind w:left="792" w:hanging="432"/>
        <w:rPr>
          <w:rStyle w:val="eop"/>
          <w:rFonts w:cs="Times New Roman"/>
          <w:color w:val="000000"/>
          <w:szCs w:val="24"/>
        </w:rPr>
      </w:pPr>
      <w:r>
        <w:rPr>
          <w:rStyle w:val="eop"/>
          <w:rFonts w:cs="Times New Roman"/>
          <w:color w:val="000000"/>
          <w:szCs w:val="24"/>
        </w:rPr>
        <w:t xml:space="preserve"> </w:t>
      </w:r>
      <w:r>
        <w:rPr>
          <w:rStyle w:val="eop"/>
          <w:rFonts w:cs="Times New Roman"/>
          <w:color w:val="000000"/>
          <w:szCs w:val="24"/>
        </w:rPr>
        <w:tab/>
      </w:r>
      <w:r w:rsidR="0013134F" w:rsidRPr="0013134F">
        <w:rPr>
          <w:rStyle w:val="eop"/>
          <w:rFonts w:cs="Times New Roman"/>
          <w:color w:val="000000"/>
          <w:szCs w:val="24"/>
        </w:rPr>
        <w:t xml:space="preserve">Spiegel &amp; McDiarmid, LLP., will assess:  (1) whether OPC has standing to appeal a D.C. Water Board determination in its own name; (2) whether the Court's Gatewood decision applies when the D.C. Water Board files a motion to dismiss an untimely challenge to a water bill; (3) whether the Hearing Officer acted arbitrarily and capriciously when the court determined that OPC's expert Jason Cumberbatch is a fact witness rather than an expert witness and therefore acted arbitrarily in concluding that OPC had not made a sufficient evidentiary showing; and (4) whether the Hearing Officer acted arbitrarily and capriciously when the court determined that Mr. Melham had not presented a prima facie case that he did not use 168,480 gallons of water in a one-week period. </w:t>
      </w:r>
    </w:p>
    <w:p w14:paraId="6841B26D" w14:textId="77777777" w:rsidR="0013134F" w:rsidRDefault="0013134F" w:rsidP="0013134F">
      <w:pPr>
        <w:pStyle w:val="ListParagraph"/>
        <w:rPr>
          <w:rStyle w:val="eop"/>
          <w:rFonts w:cs="Times New Roman"/>
          <w:color w:val="000000"/>
          <w:szCs w:val="24"/>
        </w:rPr>
      </w:pPr>
    </w:p>
    <w:p w14:paraId="20B1D35F" w14:textId="411FCB15" w:rsidR="0013134F" w:rsidRDefault="00DA6D3E" w:rsidP="00DA6D3E">
      <w:pPr>
        <w:pStyle w:val="ListParagraph"/>
        <w:numPr>
          <w:ilvl w:val="0"/>
          <w:numId w:val="2"/>
        </w:numPr>
        <w:ind w:left="792" w:hanging="432"/>
        <w:rPr>
          <w:rStyle w:val="eop"/>
          <w:rFonts w:cs="Times New Roman"/>
          <w:color w:val="000000"/>
          <w:szCs w:val="24"/>
        </w:rPr>
      </w:pPr>
      <w:r>
        <w:rPr>
          <w:rStyle w:val="eop"/>
          <w:rFonts w:cs="Times New Roman"/>
          <w:color w:val="000000"/>
          <w:szCs w:val="24"/>
        </w:rPr>
        <w:t xml:space="preserve"> </w:t>
      </w:r>
      <w:r w:rsidR="0013134F" w:rsidRPr="0013134F">
        <w:rPr>
          <w:rStyle w:val="eop"/>
          <w:rFonts w:cs="Times New Roman"/>
          <w:color w:val="000000"/>
          <w:szCs w:val="24"/>
        </w:rPr>
        <w:t>Given this background, Spiegel &amp; McDiarmid, LLP is specifically being retained to perform the following tasks:</w:t>
      </w:r>
    </w:p>
    <w:p w14:paraId="63082C00" w14:textId="77777777" w:rsidR="0013134F" w:rsidRDefault="0013134F" w:rsidP="0013134F">
      <w:pPr>
        <w:pStyle w:val="ListParagraph"/>
        <w:numPr>
          <w:ilvl w:val="1"/>
          <w:numId w:val="2"/>
        </w:numPr>
        <w:rPr>
          <w:rStyle w:val="eop"/>
          <w:rFonts w:cs="Times New Roman"/>
          <w:color w:val="000000"/>
          <w:szCs w:val="24"/>
        </w:rPr>
      </w:pPr>
      <w:r w:rsidRPr="0013134F">
        <w:rPr>
          <w:rStyle w:val="eop"/>
          <w:rFonts w:cs="Times New Roman"/>
          <w:color w:val="000000"/>
          <w:szCs w:val="24"/>
        </w:rPr>
        <w:t xml:space="preserve">reviewing the record; </w:t>
      </w:r>
    </w:p>
    <w:p w14:paraId="29C8F13B" w14:textId="77777777" w:rsidR="0013134F" w:rsidRDefault="0013134F" w:rsidP="0013134F">
      <w:pPr>
        <w:pStyle w:val="ListParagraph"/>
        <w:numPr>
          <w:ilvl w:val="1"/>
          <w:numId w:val="2"/>
        </w:numPr>
        <w:rPr>
          <w:rStyle w:val="eop"/>
          <w:rFonts w:cs="Times New Roman"/>
          <w:color w:val="000000"/>
          <w:szCs w:val="24"/>
        </w:rPr>
      </w:pPr>
      <w:r w:rsidRPr="0013134F">
        <w:rPr>
          <w:rStyle w:val="eop"/>
          <w:rFonts w:cs="Times New Roman"/>
          <w:color w:val="000000"/>
          <w:szCs w:val="24"/>
        </w:rPr>
        <w:t xml:space="preserve">drafting an initial brief; </w:t>
      </w:r>
    </w:p>
    <w:p w14:paraId="3EA26AF0" w14:textId="77777777" w:rsidR="0013134F" w:rsidRDefault="0013134F" w:rsidP="0013134F">
      <w:pPr>
        <w:pStyle w:val="ListParagraph"/>
        <w:numPr>
          <w:ilvl w:val="1"/>
          <w:numId w:val="2"/>
        </w:numPr>
        <w:rPr>
          <w:rStyle w:val="eop"/>
          <w:rFonts w:cs="Times New Roman"/>
          <w:color w:val="000000"/>
          <w:szCs w:val="24"/>
        </w:rPr>
      </w:pPr>
      <w:r w:rsidRPr="0013134F">
        <w:rPr>
          <w:rStyle w:val="eop"/>
          <w:rFonts w:cs="Times New Roman"/>
          <w:color w:val="000000"/>
          <w:szCs w:val="24"/>
        </w:rPr>
        <w:t xml:space="preserve">reviewing the responsive brief; and </w:t>
      </w:r>
    </w:p>
    <w:p w14:paraId="405FFF3B" w14:textId="7F5D7019" w:rsidR="0013134F" w:rsidRPr="0013134F" w:rsidRDefault="0013134F" w:rsidP="0013134F">
      <w:pPr>
        <w:pStyle w:val="ListParagraph"/>
        <w:numPr>
          <w:ilvl w:val="1"/>
          <w:numId w:val="2"/>
        </w:numPr>
        <w:rPr>
          <w:rStyle w:val="eop"/>
          <w:rFonts w:cs="Times New Roman"/>
          <w:color w:val="000000"/>
          <w:szCs w:val="24"/>
        </w:rPr>
      </w:pPr>
      <w:r w:rsidRPr="0013134F">
        <w:rPr>
          <w:rStyle w:val="eop"/>
          <w:rFonts w:cs="Times New Roman"/>
          <w:color w:val="000000"/>
          <w:szCs w:val="24"/>
        </w:rPr>
        <w:t xml:space="preserve">drafting a reply brief. </w:t>
      </w:r>
    </w:p>
    <w:p w14:paraId="0FFD02B5" w14:textId="77777777" w:rsidR="009D3A0C" w:rsidRDefault="009D3A0C" w:rsidP="00001B27">
      <w:pPr>
        <w:kinsoku w:val="0"/>
        <w:overflowPunct w:val="0"/>
        <w:autoSpaceDE w:val="0"/>
        <w:autoSpaceDN w:val="0"/>
        <w:adjustRightInd w:val="0"/>
        <w:spacing w:after="0" w:line="240" w:lineRule="auto"/>
        <w:ind w:left="720" w:right="112"/>
        <w:jc w:val="both"/>
        <w:rPr>
          <w:rFonts w:cs="Times New Roman"/>
          <w:spacing w:val="18"/>
          <w:szCs w:val="24"/>
        </w:rPr>
      </w:pPr>
    </w:p>
    <w:p w14:paraId="0C5DA5EE" w14:textId="785D9671" w:rsidR="00001B27" w:rsidRPr="00001B27" w:rsidRDefault="00001B27" w:rsidP="00001B27">
      <w:pPr>
        <w:kinsoku w:val="0"/>
        <w:overflowPunct w:val="0"/>
        <w:autoSpaceDE w:val="0"/>
        <w:autoSpaceDN w:val="0"/>
        <w:adjustRightInd w:val="0"/>
        <w:spacing w:after="0" w:line="240" w:lineRule="auto"/>
        <w:ind w:left="720" w:right="112"/>
        <w:jc w:val="both"/>
        <w:rPr>
          <w:rFonts w:cs="Times New Roman"/>
          <w:szCs w:val="24"/>
        </w:rPr>
      </w:pPr>
      <w:r>
        <w:rPr>
          <w:rFonts w:cs="Times New Roman"/>
          <w:spacing w:val="18"/>
          <w:szCs w:val="24"/>
        </w:rPr>
        <w:t>T</w:t>
      </w:r>
      <w:r w:rsidRPr="00001B27">
        <w:rPr>
          <w:rFonts w:cs="Times New Roman"/>
          <w:spacing w:val="18"/>
          <w:szCs w:val="24"/>
        </w:rPr>
        <w:t xml:space="preserve">he </w:t>
      </w:r>
      <w:r w:rsidRPr="00001B27">
        <w:rPr>
          <w:rFonts w:cs="Times New Roman"/>
          <w:szCs w:val="24"/>
        </w:rPr>
        <w:t>appellate</w:t>
      </w:r>
      <w:r w:rsidRPr="00001B27">
        <w:rPr>
          <w:rFonts w:cs="Times New Roman"/>
          <w:spacing w:val="-2"/>
          <w:szCs w:val="24"/>
        </w:rPr>
        <w:t xml:space="preserve"> </w:t>
      </w:r>
      <w:r w:rsidRPr="00001B27">
        <w:rPr>
          <w:rFonts w:cs="Times New Roman"/>
          <w:szCs w:val="24"/>
        </w:rPr>
        <w:t>record</w:t>
      </w:r>
      <w:r w:rsidRPr="00001B27">
        <w:rPr>
          <w:rFonts w:cs="Times New Roman"/>
          <w:spacing w:val="-4"/>
          <w:szCs w:val="24"/>
        </w:rPr>
        <w:t xml:space="preserve"> </w:t>
      </w:r>
      <w:r w:rsidRPr="00001B27">
        <w:rPr>
          <w:rFonts w:cs="Times New Roman"/>
          <w:szCs w:val="24"/>
        </w:rPr>
        <w:t>is</w:t>
      </w:r>
      <w:r w:rsidRPr="00001B27">
        <w:rPr>
          <w:rFonts w:cs="Times New Roman"/>
          <w:spacing w:val="-5"/>
          <w:szCs w:val="24"/>
        </w:rPr>
        <w:t xml:space="preserve"> </w:t>
      </w:r>
      <w:r w:rsidRPr="00001B27">
        <w:rPr>
          <w:rFonts w:cs="Times New Roman"/>
          <w:szCs w:val="24"/>
        </w:rPr>
        <w:t>roughly</w:t>
      </w:r>
      <w:r w:rsidRPr="00001B27">
        <w:rPr>
          <w:rFonts w:cs="Times New Roman"/>
          <w:spacing w:val="-8"/>
          <w:szCs w:val="24"/>
        </w:rPr>
        <w:t xml:space="preserve"> </w:t>
      </w:r>
      <w:r w:rsidRPr="00001B27">
        <w:rPr>
          <w:rFonts w:cs="Times New Roman"/>
          <w:szCs w:val="24"/>
        </w:rPr>
        <w:t xml:space="preserve">1,000 pages. </w:t>
      </w:r>
      <w:r w:rsidRPr="00001B27">
        <w:rPr>
          <w:rStyle w:val="normaltextrun"/>
          <w:rFonts w:cs="Times New Roman"/>
          <w:color w:val="000000"/>
          <w:szCs w:val="24"/>
        </w:rPr>
        <w:t xml:space="preserve">Spiegel &amp; McDiarmid, LLP’s </w:t>
      </w:r>
      <w:r w:rsidRPr="00001B27">
        <w:rPr>
          <w:rFonts w:cs="Times New Roman"/>
          <w:spacing w:val="-6"/>
          <w:szCs w:val="24"/>
        </w:rPr>
        <w:t xml:space="preserve"> </w:t>
      </w:r>
      <w:r w:rsidRPr="00001B27">
        <w:rPr>
          <w:rFonts w:cs="Times New Roman"/>
          <w:szCs w:val="24"/>
        </w:rPr>
        <w:t>immediate,</w:t>
      </w:r>
      <w:r w:rsidRPr="00001B27">
        <w:rPr>
          <w:rFonts w:cs="Times New Roman"/>
          <w:spacing w:val="-11"/>
          <w:szCs w:val="24"/>
        </w:rPr>
        <w:t xml:space="preserve"> </w:t>
      </w:r>
      <w:r w:rsidRPr="00001B27">
        <w:rPr>
          <w:rFonts w:cs="Times New Roman"/>
          <w:szCs w:val="24"/>
        </w:rPr>
        <w:t>near-term</w:t>
      </w:r>
      <w:r w:rsidRPr="00001B27">
        <w:rPr>
          <w:rFonts w:cs="Times New Roman"/>
          <w:spacing w:val="-10"/>
          <w:szCs w:val="24"/>
        </w:rPr>
        <w:t xml:space="preserve"> </w:t>
      </w:r>
      <w:r w:rsidRPr="00001B27">
        <w:rPr>
          <w:rFonts w:cs="Times New Roman"/>
          <w:szCs w:val="24"/>
        </w:rPr>
        <w:t>need is</w:t>
      </w:r>
      <w:r w:rsidRPr="00001B27">
        <w:rPr>
          <w:rFonts w:cs="Times New Roman"/>
          <w:spacing w:val="-6"/>
          <w:szCs w:val="24"/>
        </w:rPr>
        <w:t xml:space="preserve"> </w:t>
      </w:r>
      <w:r w:rsidRPr="00001B27">
        <w:rPr>
          <w:rFonts w:cs="Times New Roman"/>
          <w:szCs w:val="24"/>
        </w:rPr>
        <w:t>to</w:t>
      </w:r>
      <w:r w:rsidRPr="00001B27">
        <w:rPr>
          <w:rFonts w:cs="Times New Roman"/>
          <w:spacing w:val="-7"/>
          <w:szCs w:val="24"/>
        </w:rPr>
        <w:t xml:space="preserve"> </w:t>
      </w:r>
      <w:r w:rsidRPr="00001B27">
        <w:rPr>
          <w:rFonts w:cs="Times New Roman"/>
          <w:szCs w:val="24"/>
        </w:rPr>
        <w:t>review</w:t>
      </w:r>
      <w:r w:rsidRPr="00001B27">
        <w:rPr>
          <w:rFonts w:cs="Times New Roman"/>
          <w:spacing w:val="-9"/>
          <w:szCs w:val="24"/>
        </w:rPr>
        <w:t xml:space="preserve"> </w:t>
      </w:r>
      <w:r w:rsidRPr="00001B27">
        <w:rPr>
          <w:rFonts w:cs="Times New Roman"/>
          <w:szCs w:val="24"/>
        </w:rPr>
        <w:t>the</w:t>
      </w:r>
      <w:r w:rsidRPr="00001B27">
        <w:rPr>
          <w:rFonts w:cs="Times New Roman"/>
          <w:spacing w:val="-6"/>
          <w:szCs w:val="24"/>
        </w:rPr>
        <w:t xml:space="preserve"> </w:t>
      </w:r>
      <w:r w:rsidRPr="00001B27">
        <w:rPr>
          <w:rFonts w:cs="Times New Roman"/>
          <w:szCs w:val="24"/>
        </w:rPr>
        <w:t>record</w:t>
      </w:r>
      <w:r w:rsidRPr="00001B27">
        <w:rPr>
          <w:rFonts w:cs="Times New Roman"/>
          <w:spacing w:val="-11"/>
          <w:szCs w:val="24"/>
        </w:rPr>
        <w:t xml:space="preserve"> </w:t>
      </w:r>
      <w:r w:rsidRPr="00001B27">
        <w:rPr>
          <w:rFonts w:cs="Times New Roman"/>
          <w:szCs w:val="24"/>
        </w:rPr>
        <w:t>and</w:t>
      </w:r>
      <w:r w:rsidRPr="00001B27">
        <w:rPr>
          <w:rFonts w:cs="Times New Roman"/>
          <w:spacing w:val="-7"/>
          <w:szCs w:val="24"/>
        </w:rPr>
        <w:t xml:space="preserve"> </w:t>
      </w:r>
      <w:r w:rsidRPr="00001B27">
        <w:rPr>
          <w:rFonts w:cs="Times New Roman"/>
          <w:szCs w:val="24"/>
        </w:rPr>
        <w:t>develop</w:t>
      </w:r>
      <w:r w:rsidRPr="00001B27">
        <w:rPr>
          <w:rFonts w:cs="Times New Roman"/>
          <w:spacing w:val="-11"/>
          <w:szCs w:val="24"/>
        </w:rPr>
        <w:t xml:space="preserve"> </w:t>
      </w:r>
      <w:r w:rsidRPr="00001B27">
        <w:rPr>
          <w:rFonts w:cs="Times New Roman"/>
          <w:szCs w:val="24"/>
        </w:rPr>
        <w:t>the</w:t>
      </w:r>
      <w:r w:rsidRPr="00001B27">
        <w:rPr>
          <w:rFonts w:cs="Times New Roman"/>
          <w:spacing w:val="-6"/>
          <w:szCs w:val="24"/>
        </w:rPr>
        <w:t xml:space="preserve"> </w:t>
      </w:r>
      <w:r w:rsidRPr="00001B27">
        <w:rPr>
          <w:rFonts w:cs="Times New Roman"/>
          <w:szCs w:val="24"/>
        </w:rPr>
        <w:t>arguments that OPC will advance on</w:t>
      </w:r>
      <w:r w:rsidRPr="00001B27">
        <w:rPr>
          <w:rFonts w:cs="Times New Roman"/>
          <w:spacing w:val="-4"/>
          <w:szCs w:val="24"/>
        </w:rPr>
        <w:t xml:space="preserve"> </w:t>
      </w:r>
      <w:r w:rsidRPr="00001B27">
        <w:rPr>
          <w:rFonts w:cs="Times New Roman"/>
          <w:szCs w:val="24"/>
        </w:rPr>
        <w:t xml:space="preserve">appeal. </w:t>
      </w:r>
    </w:p>
    <w:p w14:paraId="700BB64D" w14:textId="77777777" w:rsidR="00001B27" w:rsidRPr="00001B27" w:rsidRDefault="00001B27" w:rsidP="00001B27">
      <w:pPr>
        <w:pStyle w:val="ListParagraph"/>
        <w:kinsoku w:val="0"/>
        <w:overflowPunct w:val="0"/>
        <w:autoSpaceDE w:val="0"/>
        <w:autoSpaceDN w:val="0"/>
        <w:adjustRightInd w:val="0"/>
        <w:spacing w:before="1" w:after="0" w:line="240" w:lineRule="auto"/>
        <w:ind w:right="113"/>
        <w:jc w:val="both"/>
        <w:rPr>
          <w:rFonts w:cs="Times New Roman"/>
          <w:szCs w:val="24"/>
        </w:rPr>
      </w:pPr>
    </w:p>
    <w:p w14:paraId="0605653D" w14:textId="791A7C8B" w:rsidR="000D2AA4" w:rsidRPr="00680193" w:rsidRDefault="000D2AA4" w:rsidP="00680193">
      <w:pPr>
        <w:pStyle w:val="ListParagraph"/>
        <w:numPr>
          <w:ilvl w:val="0"/>
          <w:numId w:val="8"/>
        </w:numPr>
        <w:rPr>
          <w:rFonts w:cs="Times New Roman"/>
          <w:color w:val="000000"/>
          <w:szCs w:val="24"/>
        </w:rPr>
      </w:pPr>
      <w:r w:rsidRPr="00680193">
        <w:rPr>
          <w:rStyle w:val="normaltextrun"/>
          <w:rFonts w:cs="Times New Roman"/>
          <w:color w:val="000000"/>
          <w:szCs w:val="24"/>
        </w:rPr>
        <w:t xml:space="preserve">Spiegel &amp; McDiarmid, LLP has extensive experience addressing the interests of the Office of the People’s Counsel at the Federal level.  </w:t>
      </w:r>
      <w:r w:rsidR="000B0C1A" w:rsidRPr="00680193">
        <w:rPr>
          <w:rStyle w:val="normaltextrun"/>
          <w:rFonts w:cs="Times New Roman"/>
          <w:color w:val="000000"/>
          <w:szCs w:val="24"/>
        </w:rPr>
        <w:t xml:space="preserve">Spiegel &amp; McDiarmid, LLP., has successfully </w:t>
      </w:r>
      <w:r w:rsidR="00C93957" w:rsidRPr="00680193">
        <w:rPr>
          <w:rStyle w:val="normaltextrun"/>
          <w:rFonts w:cs="Times New Roman"/>
          <w:color w:val="000000"/>
          <w:szCs w:val="24"/>
        </w:rPr>
        <w:t>represented OPC in</w:t>
      </w:r>
      <w:r w:rsidR="000B0C1A" w:rsidRPr="00680193">
        <w:rPr>
          <w:rStyle w:val="normaltextrun"/>
          <w:rFonts w:cs="Times New Roman"/>
          <w:color w:val="000000"/>
          <w:szCs w:val="24"/>
        </w:rPr>
        <w:t xml:space="preserve"> litigating, writing briefs and reply briefs in utility-related issues. Furthermore, this appeal is the first case in which OPC is representing water consumers before the D.C. Court of Appeals. Given the matters at issue, the outcome may have an impact on the extent to which the Office is able to defend the interests of District water consumers.</w:t>
      </w:r>
      <w:r w:rsidRPr="00680193">
        <w:rPr>
          <w:rStyle w:val="normaltextrun"/>
          <w:rFonts w:cs="Times New Roman"/>
          <w:color w:val="000000"/>
          <w:szCs w:val="24"/>
        </w:rPr>
        <w:t xml:space="preserve">  Based on the nature of this proceeding as well as the scope and complexity of the issues at hand and considering the timeframe for which services are needed, the Office feels it is more than justified in awarding a sole source contract amendment to the legal consultant currently under contract. It is the Office’s belief that </w:t>
      </w:r>
      <w:r w:rsidR="00FE2C89" w:rsidRPr="00680193">
        <w:rPr>
          <w:rStyle w:val="normaltextrun"/>
          <w:rFonts w:cs="Times New Roman"/>
          <w:color w:val="000000"/>
          <w:szCs w:val="24"/>
        </w:rPr>
        <w:t>Spiegel &amp; McDiarmid, LLP  is</w:t>
      </w:r>
      <w:r w:rsidRPr="00680193">
        <w:rPr>
          <w:rStyle w:val="normaltextrun"/>
          <w:rFonts w:cs="Times New Roman"/>
          <w:color w:val="000000"/>
          <w:szCs w:val="24"/>
        </w:rPr>
        <w:t xml:space="preserve"> uniquely qualified and positioned to be awarded a sole source contract as it is imperative that OPC retain their services for quality assurance purposes</w:t>
      </w:r>
      <w:r w:rsidR="000B0C1A" w:rsidRPr="00680193">
        <w:rPr>
          <w:rStyle w:val="normaltextrun"/>
          <w:rFonts w:cs="Times New Roman"/>
          <w:color w:val="000000"/>
          <w:szCs w:val="24"/>
        </w:rPr>
        <w:t xml:space="preserve"> and successfully represent OPC in this legal </w:t>
      </w:r>
      <w:r w:rsidRPr="00680193">
        <w:rPr>
          <w:rStyle w:val="normaltextrun"/>
          <w:rFonts w:cs="Times New Roman"/>
          <w:color w:val="000000"/>
          <w:szCs w:val="24"/>
        </w:rPr>
        <w:t>proceeding. </w:t>
      </w:r>
      <w:r w:rsidRPr="00680193">
        <w:rPr>
          <w:rStyle w:val="eop"/>
          <w:rFonts w:cs="Times New Roman"/>
          <w:color w:val="000000"/>
          <w:szCs w:val="24"/>
        </w:rPr>
        <w:t> </w:t>
      </w:r>
    </w:p>
    <w:p w14:paraId="18099706" w14:textId="77777777" w:rsidR="000D2AA4" w:rsidRPr="00624E65" w:rsidRDefault="000D2AA4" w:rsidP="000D2AA4">
      <w:pPr>
        <w:pStyle w:val="paragraph"/>
        <w:shd w:val="clear" w:color="auto" w:fill="FFFFFF"/>
        <w:ind w:left="720"/>
        <w:jc w:val="both"/>
        <w:rPr>
          <w:rFonts w:ascii="Times New Roman" w:hAnsi="Times New Roman" w:cs="Times New Roman"/>
          <w:color w:val="000000"/>
          <w:sz w:val="24"/>
          <w:szCs w:val="24"/>
        </w:rPr>
      </w:pPr>
      <w:r w:rsidRPr="00624E65">
        <w:rPr>
          <w:rFonts w:ascii="Times New Roman" w:hAnsi="Times New Roman" w:cs="Times New Roman"/>
          <w:sz w:val="24"/>
          <w:szCs w:val="24"/>
        </w:rPr>
        <w:t> </w:t>
      </w:r>
    </w:p>
    <w:p w14:paraId="22615103" w14:textId="27AAE1A8" w:rsidR="009F112E" w:rsidRDefault="000D2AA4" w:rsidP="00680193">
      <w:pPr>
        <w:pStyle w:val="paragraph"/>
        <w:numPr>
          <w:ilvl w:val="0"/>
          <w:numId w:val="8"/>
        </w:numPr>
        <w:shd w:val="clear" w:color="auto" w:fill="FFFFFF"/>
        <w:jc w:val="both"/>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lastRenderedPageBreak/>
        <w:t xml:space="preserve">It is for the reasons outlined herein that it is recommended that a sole source contract  </w:t>
      </w:r>
      <w:r w:rsidR="009F112E" w:rsidRPr="009F112E">
        <w:rPr>
          <w:rStyle w:val="eop"/>
          <w:rFonts w:ascii="Times New Roman" w:hAnsi="Times New Roman" w:cs="Times New Roman"/>
          <w:color w:val="000000"/>
          <w:sz w:val="24"/>
          <w:szCs w:val="24"/>
        </w:rPr>
        <w:t>amendment</w:t>
      </w:r>
      <w:r w:rsidR="009F112E" w:rsidRPr="00624E65">
        <w:rPr>
          <w:rStyle w:val="normaltextrun"/>
          <w:rFonts w:ascii="Times New Roman" w:hAnsi="Times New Roman" w:cs="Times New Roman"/>
          <w:color w:val="000000"/>
          <w:sz w:val="24"/>
          <w:szCs w:val="24"/>
        </w:rPr>
        <w:t xml:space="preserve"> </w:t>
      </w:r>
      <w:r w:rsidR="009F112E">
        <w:rPr>
          <w:rStyle w:val="normaltextrun"/>
          <w:rFonts w:ascii="Times New Roman" w:hAnsi="Times New Roman" w:cs="Times New Roman"/>
          <w:color w:val="000000"/>
          <w:sz w:val="24"/>
          <w:szCs w:val="24"/>
        </w:rPr>
        <w:t xml:space="preserve">be </w:t>
      </w:r>
      <w:r w:rsidRPr="00624E65">
        <w:rPr>
          <w:rStyle w:val="normaltextrun"/>
          <w:rFonts w:ascii="Times New Roman" w:hAnsi="Times New Roman" w:cs="Times New Roman"/>
          <w:color w:val="000000"/>
          <w:sz w:val="24"/>
          <w:szCs w:val="24"/>
        </w:rPr>
        <w:t>exclusively awarded to Spiegel &amp; McDiarmid, LLP.</w:t>
      </w:r>
      <w:r w:rsidRPr="00624E65">
        <w:rPr>
          <w:rStyle w:val="eop"/>
          <w:rFonts w:ascii="Times New Roman" w:hAnsi="Times New Roman" w:cs="Times New Roman"/>
          <w:color w:val="000000"/>
          <w:sz w:val="24"/>
          <w:szCs w:val="24"/>
        </w:rPr>
        <w:t> </w:t>
      </w:r>
    </w:p>
    <w:p w14:paraId="149D96DD" w14:textId="793FDF2A" w:rsidR="000D2AA4" w:rsidRPr="00624E65" w:rsidRDefault="000D2AA4" w:rsidP="009F112E">
      <w:pPr>
        <w:pStyle w:val="paragraph"/>
        <w:shd w:val="clear" w:color="auto" w:fill="FFFFFF"/>
        <w:ind w:left="720"/>
        <w:jc w:val="both"/>
        <w:rPr>
          <w:rFonts w:ascii="Times New Roman" w:hAnsi="Times New Roman" w:cs="Times New Roman"/>
          <w:color w:val="000000"/>
          <w:sz w:val="24"/>
          <w:szCs w:val="24"/>
        </w:rPr>
      </w:pPr>
      <w:r w:rsidRPr="00624E65">
        <w:rPr>
          <w:rFonts w:ascii="Times New Roman" w:hAnsi="Times New Roman" w:cs="Times New Roman"/>
          <w:sz w:val="24"/>
          <w:szCs w:val="24"/>
        </w:rPr>
        <w:t> </w:t>
      </w:r>
    </w:p>
    <w:p w14:paraId="7CB165B6" w14:textId="77777777" w:rsidR="000D2AA4" w:rsidRPr="00624E65" w:rsidRDefault="000D2AA4" w:rsidP="000D2AA4">
      <w:pPr>
        <w:pStyle w:val="paragraph"/>
        <w:shd w:val="clear" w:color="auto" w:fill="FFFFFF"/>
        <w:jc w:val="both"/>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5. </w:t>
      </w:r>
      <w:r w:rsidRPr="00624E65">
        <w:rPr>
          <w:rFonts w:ascii="Times New Roman" w:hAnsi="Times New Roman" w:cs="Times New Roman"/>
          <w:b/>
          <w:bCs/>
          <w:sz w:val="24"/>
          <w:szCs w:val="24"/>
          <w:u w:val="single"/>
        </w:rPr>
        <w:t>Certification by the Contracting Officer</w:t>
      </w:r>
      <w:r w:rsidRPr="00624E65">
        <w:rPr>
          <w:rStyle w:val="eop"/>
          <w:rFonts w:ascii="Times New Roman" w:hAnsi="Times New Roman" w:cs="Times New Roman"/>
          <w:color w:val="000000"/>
          <w:sz w:val="24"/>
          <w:szCs w:val="24"/>
        </w:rPr>
        <w:t> </w:t>
      </w:r>
    </w:p>
    <w:p w14:paraId="65F627AD" w14:textId="77777777" w:rsidR="000B0C1A" w:rsidRDefault="000B0C1A" w:rsidP="000D2AA4">
      <w:pPr>
        <w:pStyle w:val="paragraph"/>
        <w:shd w:val="clear" w:color="auto" w:fill="FFFFFF"/>
        <w:jc w:val="both"/>
        <w:rPr>
          <w:rStyle w:val="normaltextrun"/>
          <w:rFonts w:ascii="Times New Roman" w:hAnsi="Times New Roman" w:cs="Times New Roman"/>
          <w:color w:val="000000"/>
          <w:sz w:val="24"/>
          <w:szCs w:val="24"/>
        </w:rPr>
      </w:pPr>
    </w:p>
    <w:p w14:paraId="3C97F79F" w14:textId="468B3828" w:rsidR="000D2AA4" w:rsidRPr="00624E65" w:rsidRDefault="000D2AA4" w:rsidP="000D2AA4">
      <w:pPr>
        <w:pStyle w:val="paragraph"/>
        <w:shd w:val="clear" w:color="auto" w:fill="FFFFFF"/>
        <w:jc w:val="both"/>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I hereby certify that the above facts are accurate and complete.  </w:t>
      </w:r>
      <w:r w:rsidRPr="00624E65">
        <w:rPr>
          <w:rStyle w:val="eop"/>
          <w:rFonts w:ascii="Times New Roman" w:hAnsi="Times New Roman" w:cs="Times New Roman"/>
          <w:color w:val="000000"/>
          <w:sz w:val="24"/>
          <w:szCs w:val="24"/>
        </w:rPr>
        <w:t> </w:t>
      </w:r>
    </w:p>
    <w:p w14:paraId="6A6ACAE7" w14:textId="16CE4B09"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Fonts w:ascii="Times New Roman" w:hAnsi="Times New Roman" w:cs="Times New Roman"/>
          <w:sz w:val="24"/>
          <w:szCs w:val="24"/>
        </w:rPr>
        <w:t> </w:t>
      </w:r>
    </w:p>
    <w:p w14:paraId="1DF6E466"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Fonts w:ascii="Times New Roman" w:hAnsi="Times New Roman" w:cs="Times New Roman"/>
          <w:sz w:val="24"/>
          <w:szCs w:val="24"/>
        </w:rPr>
        <w:t> </w:t>
      </w:r>
    </w:p>
    <w:p w14:paraId="23A4E6C9" w14:textId="189B64D6"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___________________________</w:t>
      </w:r>
      <w:r w:rsidRPr="00624E65">
        <w:rPr>
          <w:rStyle w:val="normaltextrun"/>
          <w:rFonts w:ascii="Times New Roman" w:hAnsi="Times New Roman" w:cs="Times New Roman"/>
          <w:sz w:val="24"/>
          <w:szCs w:val="24"/>
        </w:rPr>
        <w:t>___</w:t>
      </w:r>
      <w:r w:rsidRPr="00624E65">
        <w:rPr>
          <w:rStyle w:val="tabchar"/>
          <w:rFonts w:ascii="Times New Roman" w:hAnsi="Times New Roman" w:cs="Times New Roman"/>
          <w:color w:val="000000"/>
          <w:sz w:val="24"/>
          <w:szCs w:val="24"/>
        </w:rPr>
        <w:t xml:space="preserve"> </w:t>
      </w:r>
      <w:r w:rsidR="000016BC">
        <w:rPr>
          <w:rStyle w:val="tabchar"/>
          <w:rFonts w:ascii="Times New Roman" w:hAnsi="Times New Roman" w:cs="Times New Roman"/>
          <w:color w:val="000000"/>
          <w:sz w:val="24"/>
          <w:szCs w:val="24"/>
        </w:rPr>
        <w:tab/>
      </w:r>
      <w:r w:rsidRPr="00624E65">
        <w:rPr>
          <w:rFonts w:ascii="Times New Roman" w:hAnsi="Times New Roman" w:cs="Times New Roman"/>
          <w:sz w:val="24"/>
          <w:szCs w:val="24"/>
        </w:rPr>
        <w:t>____________________________</w:t>
      </w:r>
      <w:r w:rsidRPr="00624E65">
        <w:rPr>
          <w:rStyle w:val="eop"/>
          <w:rFonts w:ascii="Times New Roman" w:hAnsi="Times New Roman" w:cs="Times New Roman"/>
          <w:color w:val="000000"/>
          <w:sz w:val="24"/>
          <w:szCs w:val="24"/>
        </w:rPr>
        <w:t> </w:t>
      </w:r>
    </w:p>
    <w:p w14:paraId="08367CAC" w14:textId="49C4E47A" w:rsidR="000D2AA4" w:rsidRPr="00624E65" w:rsidRDefault="000B0C1A" w:rsidP="000D2AA4">
      <w:pPr>
        <w:pStyle w:val="paragraph"/>
        <w:shd w:val="clear" w:color="auto" w:fill="FFFFFF"/>
        <w:rPr>
          <w:rFonts w:ascii="Times New Roman" w:hAnsi="Times New Roman" w:cs="Times New Roman"/>
          <w:color w:val="000000"/>
          <w:sz w:val="24"/>
          <w:szCs w:val="24"/>
        </w:rPr>
      </w:pPr>
      <w:r>
        <w:rPr>
          <w:rStyle w:val="normaltextrun"/>
          <w:rFonts w:ascii="Times New Roman" w:hAnsi="Times New Roman" w:cs="Times New Roman"/>
          <w:color w:val="000000"/>
          <w:sz w:val="24"/>
          <w:szCs w:val="24"/>
        </w:rPr>
        <w:t xml:space="preserve">Yohannes K.G. Mariam, Ph.D. </w:t>
      </w:r>
      <w:r>
        <w:rPr>
          <w:rStyle w:val="normaltextrun"/>
          <w:rFonts w:ascii="Times New Roman" w:hAnsi="Times New Roman" w:cs="Times New Roman"/>
          <w:color w:val="000000"/>
          <w:sz w:val="24"/>
          <w:szCs w:val="24"/>
        </w:rPr>
        <w:tab/>
      </w:r>
      <w:r>
        <w:rPr>
          <w:rStyle w:val="normaltextrun"/>
          <w:rFonts w:ascii="Times New Roman" w:hAnsi="Times New Roman" w:cs="Times New Roman"/>
          <w:color w:val="000000"/>
          <w:sz w:val="24"/>
          <w:szCs w:val="24"/>
        </w:rPr>
        <w:tab/>
      </w:r>
      <w:r w:rsidR="000016BC">
        <w:rPr>
          <w:rStyle w:val="normaltextrun"/>
          <w:rFonts w:ascii="Times New Roman" w:hAnsi="Times New Roman" w:cs="Times New Roman"/>
          <w:color w:val="000000"/>
          <w:sz w:val="24"/>
          <w:szCs w:val="24"/>
        </w:rPr>
        <w:tab/>
      </w:r>
      <w:r w:rsidR="000016BC">
        <w:rPr>
          <w:rStyle w:val="normaltextrun"/>
          <w:rFonts w:ascii="Times New Roman" w:hAnsi="Times New Roman" w:cs="Times New Roman"/>
          <w:color w:val="000000"/>
          <w:sz w:val="24"/>
          <w:szCs w:val="24"/>
        </w:rPr>
        <w:tab/>
      </w:r>
      <w:r w:rsidR="000D2AA4" w:rsidRPr="00624E65">
        <w:rPr>
          <w:rFonts w:ascii="Times New Roman" w:hAnsi="Times New Roman" w:cs="Times New Roman"/>
          <w:sz w:val="24"/>
          <w:szCs w:val="24"/>
        </w:rPr>
        <w:t>Date</w:t>
      </w:r>
      <w:r w:rsidR="000D2AA4" w:rsidRPr="00624E65">
        <w:rPr>
          <w:rStyle w:val="eop"/>
          <w:rFonts w:ascii="Times New Roman" w:hAnsi="Times New Roman" w:cs="Times New Roman"/>
          <w:color w:val="000000"/>
          <w:sz w:val="24"/>
          <w:szCs w:val="24"/>
        </w:rPr>
        <w:t> </w:t>
      </w:r>
    </w:p>
    <w:p w14:paraId="2D59892F" w14:textId="77777777" w:rsidR="000D2AA4" w:rsidRPr="00624E65" w:rsidRDefault="000D2AA4" w:rsidP="000D2AA4">
      <w:pPr>
        <w:pStyle w:val="paragraph"/>
        <w:shd w:val="clear" w:color="auto" w:fill="FFFFFF"/>
        <w:jc w:val="both"/>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Contracting Officer</w:t>
      </w:r>
      <w:r w:rsidRPr="00624E65">
        <w:rPr>
          <w:rStyle w:val="eop"/>
          <w:rFonts w:ascii="Times New Roman" w:hAnsi="Times New Roman" w:cs="Times New Roman"/>
          <w:color w:val="000000"/>
          <w:sz w:val="24"/>
          <w:szCs w:val="24"/>
        </w:rPr>
        <w:t> </w:t>
      </w:r>
    </w:p>
    <w:p w14:paraId="5EF09A7A"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Fonts w:ascii="Times New Roman" w:hAnsi="Times New Roman" w:cs="Times New Roman"/>
          <w:sz w:val="24"/>
          <w:szCs w:val="24"/>
        </w:rPr>
        <w:t> </w:t>
      </w:r>
    </w:p>
    <w:p w14:paraId="4F632252"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29288220"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1214D367"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43FEDEB9"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Style w:val="normaltextrun"/>
          <w:rFonts w:ascii="Times New Roman" w:hAnsi="Times New Roman" w:cs="Times New Roman"/>
          <w:b/>
          <w:bCs/>
          <w:color w:val="000000"/>
          <w:sz w:val="24"/>
          <w:szCs w:val="24"/>
        </w:rPr>
        <w:t>DETERMINATION</w:t>
      </w:r>
      <w:r w:rsidRPr="00624E65">
        <w:rPr>
          <w:rStyle w:val="eop"/>
          <w:rFonts w:ascii="Times New Roman" w:hAnsi="Times New Roman" w:cs="Times New Roman"/>
          <w:color w:val="000000"/>
          <w:sz w:val="24"/>
          <w:szCs w:val="24"/>
        </w:rPr>
        <w:t> </w:t>
      </w:r>
    </w:p>
    <w:p w14:paraId="23B343EA"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2F412048"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Based on the above findings and in accordance with the District of Columbia procurement regulations: </w:t>
      </w:r>
      <w:r w:rsidRPr="00624E65">
        <w:rPr>
          <w:rFonts w:ascii="Times New Roman" w:hAnsi="Times New Roman" w:cs="Times New Roman"/>
          <w:i/>
          <w:iCs/>
          <w:sz w:val="24"/>
          <w:szCs w:val="24"/>
        </w:rPr>
        <w:t xml:space="preserve">DC Law: 34-804; DC Law: 34-801; </w:t>
      </w:r>
      <w:r w:rsidRPr="00624E65">
        <w:rPr>
          <w:rFonts w:ascii="Times New Roman" w:hAnsi="Times New Roman" w:cs="Times New Roman"/>
          <w:sz w:val="24"/>
          <w:szCs w:val="24"/>
        </w:rPr>
        <w:t xml:space="preserve">and </w:t>
      </w:r>
      <w:r w:rsidRPr="00624E65">
        <w:rPr>
          <w:rFonts w:ascii="Times New Roman" w:hAnsi="Times New Roman" w:cs="Times New Roman"/>
          <w:i/>
          <w:iCs/>
          <w:sz w:val="24"/>
          <w:szCs w:val="24"/>
        </w:rPr>
        <w:t>15 D.C.M.R. §3700,</w:t>
      </w:r>
      <w:r w:rsidRPr="00624E65">
        <w:rPr>
          <w:rStyle w:val="eop"/>
          <w:rFonts w:ascii="Times New Roman" w:hAnsi="Times New Roman" w:cs="Times New Roman"/>
          <w:color w:val="000000"/>
          <w:sz w:val="24"/>
          <w:szCs w:val="24"/>
        </w:rPr>
        <w:t> </w:t>
      </w:r>
    </w:p>
    <w:p w14:paraId="70802D70"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I hereby determine that the award of a sole source contract for the services described herein is in the best interest of the Office of the People’s Counsel. </w:t>
      </w:r>
      <w:r w:rsidRPr="00624E65">
        <w:rPr>
          <w:rStyle w:val="eop"/>
          <w:rFonts w:ascii="Times New Roman" w:hAnsi="Times New Roman" w:cs="Times New Roman"/>
          <w:color w:val="000000"/>
          <w:sz w:val="24"/>
          <w:szCs w:val="24"/>
        </w:rPr>
        <w:t> </w:t>
      </w:r>
    </w:p>
    <w:p w14:paraId="5C435A6B" w14:textId="2DBF3383"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Fonts w:ascii="Times New Roman" w:hAnsi="Times New Roman" w:cs="Times New Roman"/>
          <w:sz w:val="24"/>
          <w:szCs w:val="24"/>
        </w:rPr>
        <w:t> </w:t>
      </w:r>
    </w:p>
    <w:p w14:paraId="1EF0A918"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Fonts w:ascii="Times New Roman" w:hAnsi="Times New Roman" w:cs="Times New Roman"/>
          <w:sz w:val="24"/>
          <w:szCs w:val="24"/>
        </w:rPr>
        <w:t> </w:t>
      </w:r>
    </w:p>
    <w:p w14:paraId="1193B89E"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___________________________</w:t>
      </w:r>
      <w:r w:rsidRPr="00624E65">
        <w:rPr>
          <w:rStyle w:val="normaltextrun"/>
          <w:rFonts w:ascii="Times New Roman" w:hAnsi="Times New Roman" w:cs="Times New Roman"/>
          <w:sz w:val="24"/>
          <w:szCs w:val="24"/>
        </w:rPr>
        <w:t>___</w:t>
      </w:r>
      <w:r w:rsidRPr="00624E65">
        <w:rPr>
          <w:rStyle w:val="tabchar"/>
          <w:rFonts w:ascii="Times New Roman" w:hAnsi="Times New Roman" w:cs="Times New Roman"/>
          <w:color w:val="000000"/>
          <w:sz w:val="24"/>
          <w:szCs w:val="24"/>
        </w:rPr>
        <w:t xml:space="preserve"> </w:t>
      </w:r>
      <w:r w:rsidRPr="00624E65">
        <w:rPr>
          <w:rFonts w:ascii="Times New Roman" w:hAnsi="Times New Roman" w:cs="Times New Roman"/>
          <w:sz w:val="24"/>
          <w:szCs w:val="24"/>
        </w:rPr>
        <w:t>____________________________</w:t>
      </w:r>
      <w:r w:rsidRPr="00624E65">
        <w:rPr>
          <w:rStyle w:val="eop"/>
          <w:rFonts w:ascii="Times New Roman" w:hAnsi="Times New Roman" w:cs="Times New Roman"/>
          <w:color w:val="000000"/>
          <w:sz w:val="24"/>
          <w:szCs w:val="24"/>
        </w:rPr>
        <w:t> </w:t>
      </w:r>
    </w:p>
    <w:p w14:paraId="6B1E3008"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Eric B. Scott, Esq.</w:t>
      </w:r>
      <w:r w:rsidRPr="00624E65">
        <w:rPr>
          <w:rStyle w:val="tabchar"/>
          <w:rFonts w:ascii="Times New Roman" w:hAnsi="Times New Roman" w:cs="Times New Roman"/>
          <w:color w:val="000000"/>
          <w:sz w:val="24"/>
          <w:szCs w:val="24"/>
        </w:rPr>
        <w:t xml:space="preserve"> </w:t>
      </w:r>
      <w:r w:rsidRPr="00624E65">
        <w:rPr>
          <w:rFonts w:ascii="Times New Roman" w:hAnsi="Times New Roman" w:cs="Times New Roman"/>
          <w:sz w:val="24"/>
          <w:szCs w:val="24"/>
        </w:rPr>
        <w:t>Date</w:t>
      </w:r>
      <w:r w:rsidRPr="00624E65">
        <w:rPr>
          <w:rStyle w:val="eop"/>
          <w:rFonts w:ascii="Times New Roman" w:hAnsi="Times New Roman" w:cs="Times New Roman"/>
          <w:color w:val="000000"/>
          <w:sz w:val="24"/>
          <w:szCs w:val="24"/>
        </w:rPr>
        <w:t> </w:t>
      </w:r>
    </w:p>
    <w:p w14:paraId="00258A50" w14:textId="77777777" w:rsidR="000D2AA4" w:rsidRPr="00624E65" w:rsidRDefault="000D2AA4" w:rsidP="000D2AA4">
      <w:pPr>
        <w:pStyle w:val="paragraph"/>
        <w:shd w:val="clear" w:color="auto" w:fill="FFFFFF"/>
        <w:jc w:val="both"/>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Chief Operating Officer</w:t>
      </w:r>
      <w:r w:rsidRPr="00624E65">
        <w:rPr>
          <w:rStyle w:val="eop"/>
          <w:rFonts w:ascii="Times New Roman" w:hAnsi="Times New Roman" w:cs="Times New Roman"/>
          <w:color w:val="000000"/>
          <w:sz w:val="24"/>
          <w:szCs w:val="24"/>
        </w:rPr>
        <w:t> </w:t>
      </w:r>
    </w:p>
    <w:p w14:paraId="7F166283" w14:textId="1B27E49C" w:rsidR="00212E49" w:rsidRPr="00624E65" w:rsidRDefault="000D2AA4" w:rsidP="001A1794">
      <w:pPr>
        <w:pStyle w:val="paragraph"/>
        <w:shd w:val="clear" w:color="auto" w:fill="FFFFFF"/>
        <w:rPr>
          <w:rFonts w:ascii="Times New Roman" w:hAnsi="Times New Roman" w:cs="Times New Roman"/>
          <w:sz w:val="24"/>
          <w:szCs w:val="24"/>
        </w:rPr>
      </w:pPr>
      <w:r w:rsidRPr="00624E65">
        <w:rPr>
          <w:rFonts w:ascii="Times New Roman" w:hAnsi="Times New Roman" w:cs="Times New Roman"/>
          <w:sz w:val="24"/>
          <w:szCs w:val="24"/>
        </w:rPr>
        <w:t> </w:t>
      </w:r>
    </w:p>
    <w:sectPr w:rsidR="00212E49" w:rsidRPr="00624E65" w:rsidSect="000016BC">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702A" w14:textId="77777777" w:rsidR="00C36EB3" w:rsidRDefault="00C36EB3" w:rsidP="000016BC">
      <w:pPr>
        <w:spacing w:after="0" w:line="240" w:lineRule="auto"/>
      </w:pPr>
      <w:r>
        <w:separator/>
      </w:r>
    </w:p>
  </w:endnote>
  <w:endnote w:type="continuationSeparator" w:id="0">
    <w:p w14:paraId="4CF39361" w14:textId="77777777" w:rsidR="00C36EB3" w:rsidRDefault="00C36EB3" w:rsidP="0000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106874"/>
      <w:docPartObj>
        <w:docPartGallery w:val="Page Numbers (Bottom of Page)"/>
        <w:docPartUnique/>
      </w:docPartObj>
    </w:sdtPr>
    <w:sdtEndPr>
      <w:rPr>
        <w:noProof/>
      </w:rPr>
    </w:sdtEndPr>
    <w:sdtContent>
      <w:p w14:paraId="7EAE5486" w14:textId="07344CF8" w:rsidR="000016BC" w:rsidRDefault="000016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013BE" w14:textId="77777777" w:rsidR="000016BC" w:rsidRDefault="0000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1263" w14:textId="77777777" w:rsidR="00C36EB3" w:rsidRDefault="00C36EB3" w:rsidP="000016BC">
      <w:pPr>
        <w:spacing w:after="0" w:line="240" w:lineRule="auto"/>
      </w:pPr>
      <w:r>
        <w:separator/>
      </w:r>
    </w:p>
  </w:footnote>
  <w:footnote w:type="continuationSeparator" w:id="0">
    <w:p w14:paraId="0709A07C" w14:textId="77777777" w:rsidR="00C36EB3" w:rsidRDefault="00C36EB3" w:rsidP="00001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70D"/>
    <w:multiLevelType w:val="multilevel"/>
    <w:tmpl w:val="366C3A8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FB528D"/>
    <w:multiLevelType w:val="multilevel"/>
    <w:tmpl w:val="56F8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515F1"/>
    <w:multiLevelType w:val="multilevel"/>
    <w:tmpl w:val="E7CE6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52717"/>
    <w:multiLevelType w:val="hybridMultilevel"/>
    <w:tmpl w:val="E3804090"/>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EF24B4"/>
    <w:multiLevelType w:val="multilevel"/>
    <w:tmpl w:val="9A0AEFE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E6378A"/>
    <w:multiLevelType w:val="multilevel"/>
    <w:tmpl w:val="11FE95C6"/>
    <w:lvl w:ilvl="0">
      <w:start w:val="1"/>
      <w:numFmt w:val="lowerRoman"/>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3B65E2C"/>
    <w:multiLevelType w:val="multilevel"/>
    <w:tmpl w:val="EBCC6E8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F88588E"/>
    <w:multiLevelType w:val="hybridMultilevel"/>
    <w:tmpl w:val="85860D8C"/>
    <w:lvl w:ilvl="0" w:tplc="EE10A18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342965">
    <w:abstractNumId w:val="1"/>
  </w:num>
  <w:num w:numId="2" w16cid:durableId="589773434">
    <w:abstractNumId w:val="5"/>
  </w:num>
  <w:num w:numId="3" w16cid:durableId="158231216">
    <w:abstractNumId w:val="0"/>
  </w:num>
  <w:num w:numId="4" w16cid:durableId="544297566">
    <w:abstractNumId w:val="2"/>
  </w:num>
  <w:num w:numId="5" w16cid:durableId="42168426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00021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9512268">
    <w:abstractNumId w:val="3"/>
  </w:num>
  <w:num w:numId="8" w16cid:durableId="2090685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A4"/>
    <w:rsid w:val="000016BC"/>
    <w:rsid w:val="00001B27"/>
    <w:rsid w:val="000A6871"/>
    <w:rsid w:val="000B0C1A"/>
    <w:rsid w:val="000D2AA4"/>
    <w:rsid w:val="0013134F"/>
    <w:rsid w:val="0014349F"/>
    <w:rsid w:val="001531AE"/>
    <w:rsid w:val="001A1794"/>
    <w:rsid w:val="001C5469"/>
    <w:rsid w:val="001D4F03"/>
    <w:rsid w:val="00212E49"/>
    <w:rsid w:val="0028644E"/>
    <w:rsid w:val="00402D01"/>
    <w:rsid w:val="005F7CA5"/>
    <w:rsid w:val="00624E65"/>
    <w:rsid w:val="00643067"/>
    <w:rsid w:val="00680193"/>
    <w:rsid w:val="00710855"/>
    <w:rsid w:val="00894CEB"/>
    <w:rsid w:val="008A0210"/>
    <w:rsid w:val="008C7CEE"/>
    <w:rsid w:val="00907E9B"/>
    <w:rsid w:val="009D3A0C"/>
    <w:rsid w:val="009F112E"/>
    <w:rsid w:val="00C36EB3"/>
    <w:rsid w:val="00C51725"/>
    <w:rsid w:val="00C76287"/>
    <w:rsid w:val="00C93957"/>
    <w:rsid w:val="00D020B3"/>
    <w:rsid w:val="00DA6D3E"/>
    <w:rsid w:val="00FE2C89"/>
    <w:rsid w:val="00FF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7375"/>
  <w15:chartTrackingRefBased/>
  <w15:docId w15:val="{0C92BCAA-D40B-4101-9A67-8C41F718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D2AA4"/>
    <w:pPr>
      <w:spacing w:after="0" w:line="240" w:lineRule="auto"/>
    </w:pPr>
    <w:rPr>
      <w:rFonts w:ascii="Calibri" w:hAnsi="Calibri" w:cs="Calibri"/>
      <w:sz w:val="22"/>
    </w:rPr>
  </w:style>
  <w:style w:type="character" w:customStyle="1" w:styleId="normaltextrun">
    <w:name w:val="normaltextrun"/>
    <w:basedOn w:val="DefaultParagraphFont"/>
    <w:rsid w:val="000D2AA4"/>
  </w:style>
  <w:style w:type="character" w:customStyle="1" w:styleId="eop">
    <w:name w:val="eop"/>
    <w:basedOn w:val="DefaultParagraphFont"/>
    <w:rsid w:val="000D2AA4"/>
  </w:style>
  <w:style w:type="character" w:customStyle="1" w:styleId="tabchar">
    <w:name w:val="tabchar"/>
    <w:basedOn w:val="DefaultParagraphFont"/>
    <w:rsid w:val="000D2AA4"/>
  </w:style>
  <w:style w:type="character" w:customStyle="1" w:styleId="superscript">
    <w:name w:val="superscript"/>
    <w:basedOn w:val="DefaultParagraphFont"/>
    <w:rsid w:val="000D2AA4"/>
  </w:style>
  <w:style w:type="paragraph" w:styleId="ListParagraph">
    <w:name w:val="List Paragraph"/>
    <w:basedOn w:val="Normal"/>
    <w:uiPriority w:val="34"/>
    <w:qFormat/>
    <w:rsid w:val="00001B27"/>
    <w:pPr>
      <w:ind w:left="720"/>
      <w:contextualSpacing/>
    </w:pPr>
  </w:style>
  <w:style w:type="paragraph" w:styleId="Header">
    <w:name w:val="header"/>
    <w:basedOn w:val="Normal"/>
    <w:link w:val="HeaderChar"/>
    <w:uiPriority w:val="99"/>
    <w:unhideWhenUsed/>
    <w:rsid w:val="0000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6BC"/>
  </w:style>
  <w:style w:type="paragraph" w:styleId="Footer">
    <w:name w:val="footer"/>
    <w:basedOn w:val="Normal"/>
    <w:link w:val="FooterChar"/>
    <w:uiPriority w:val="99"/>
    <w:unhideWhenUsed/>
    <w:rsid w:val="0000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Yohannes Mariam</dc:creator>
  <cp:keywords/>
  <dc:description/>
  <cp:lastModifiedBy>Eric Scott</cp:lastModifiedBy>
  <cp:revision>2</cp:revision>
  <dcterms:created xsi:type="dcterms:W3CDTF">2023-02-06T16:22:00Z</dcterms:created>
  <dcterms:modified xsi:type="dcterms:W3CDTF">2023-02-06T16:22:00Z</dcterms:modified>
</cp:coreProperties>
</file>